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15ECD">
      <w:pPr>
        <w:pStyle w:val="10"/>
        <w:keepNext w:val="0"/>
        <w:keepLines w:val="0"/>
        <w:pageBreakBefore w:val="0"/>
        <w:kinsoku/>
        <w:wordWrap/>
        <w:overflowPunct/>
        <w:topLinePunct w:val="0"/>
        <w:autoSpaceDE/>
        <w:autoSpaceDN/>
        <w:bidi w:val="0"/>
        <w:adjustRightInd/>
        <w:snapToGrid/>
        <w:spacing w:line="360" w:lineRule="auto"/>
        <w:jc w:val="center"/>
        <w:outlineLvl w:val="0"/>
        <w:rPr>
          <w:rFonts w:hint="eastAsia"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泗洪县公安局2025年DNA检测耗材采购项目</w:t>
      </w:r>
    </w:p>
    <w:p w14:paraId="3F18F33B">
      <w:pPr>
        <w:pStyle w:val="10"/>
        <w:keepNext w:val="0"/>
        <w:keepLines w:val="0"/>
        <w:pageBreakBefore w:val="0"/>
        <w:kinsoku/>
        <w:wordWrap/>
        <w:overflowPunct/>
        <w:topLinePunct w:val="0"/>
        <w:autoSpaceDE/>
        <w:autoSpaceDN/>
        <w:bidi w:val="0"/>
        <w:adjustRightInd/>
        <w:snapToGrid/>
        <w:spacing w:line="360" w:lineRule="auto"/>
        <w:jc w:val="center"/>
        <w:outlineLvl w:val="0"/>
        <w:rPr>
          <w:rFonts w:hint="eastAsia" w:ascii="宋体" w:hAnsi="宋体" w:cs="宋体"/>
          <w:b/>
          <w:bCs/>
          <w:kern w:val="2"/>
          <w:sz w:val="32"/>
          <w:szCs w:val="32"/>
          <w:lang w:val="en-US" w:eastAsia="zh-CN" w:bidi="ar-SA"/>
        </w:rPr>
      </w:pPr>
      <w:r>
        <w:rPr>
          <w:rFonts w:hint="eastAsia" w:ascii="宋体" w:hAnsi="宋体" w:cs="宋体"/>
          <w:b/>
          <w:bCs/>
          <w:kern w:val="2"/>
          <w:sz w:val="32"/>
          <w:szCs w:val="32"/>
          <w:lang w:val="en-US" w:eastAsia="zh-CN" w:bidi="ar-SA"/>
        </w:rPr>
        <w:t>采购需求</w:t>
      </w:r>
    </w:p>
    <w:p w14:paraId="406E718E">
      <w:pPr>
        <w:keepNext w:val="0"/>
        <w:keepLines w:val="0"/>
        <w:pageBreakBefore w:val="0"/>
        <w:widowControl w:val="0"/>
        <w:kinsoku/>
        <w:wordWrap/>
        <w:overflowPunct/>
        <w:topLinePunct w:val="0"/>
        <w:autoSpaceDE/>
        <w:autoSpaceDN/>
        <w:bidi w:val="0"/>
        <w:adjustRightInd/>
        <w:snapToGrid/>
        <w:spacing w:before="120" w:after="120" w:line="0" w:lineRule="atLeast"/>
        <w:ind w:firstLine="482" w:firstLineChars="200"/>
        <w:textAlignment w:val="auto"/>
        <w:rPr>
          <w:rFonts w:hint="eastAsia" w:cs="Courier New"/>
          <w:b/>
          <w:bCs/>
          <w:sz w:val="24"/>
          <w:szCs w:val="24"/>
        </w:rPr>
      </w:pPr>
    </w:p>
    <w:p w14:paraId="358711C8">
      <w:pPr>
        <w:keepNext w:val="0"/>
        <w:keepLines w:val="0"/>
        <w:pageBreakBefore w:val="0"/>
        <w:widowControl w:val="0"/>
        <w:kinsoku/>
        <w:wordWrap/>
        <w:overflowPunct/>
        <w:topLinePunct w:val="0"/>
        <w:autoSpaceDE/>
        <w:autoSpaceDN/>
        <w:bidi w:val="0"/>
        <w:adjustRightInd/>
        <w:snapToGrid/>
        <w:spacing w:before="120" w:after="120" w:line="0" w:lineRule="atLeast"/>
        <w:ind w:firstLine="482" w:firstLineChars="200"/>
        <w:textAlignment w:val="auto"/>
        <w:rPr>
          <w:rFonts w:cs="Courier New"/>
          <w:b/>
          <w:bCs/>
          <w:sz w:val="24"/>
          <w:szCs w:val="24"/>
        </w:rPr>
      </w:pPr>
      <w:r>
        <w:rPr>
          <w:rFonts w:hint="eastAsia" w:cs="Courier New"/>
          <w:b/>
          <w:bCs/>
          <w:sz w:val="24"/>
          <w:szCs w:val="24"/>
        </w:rPr>
        <w:t>项目属性：货物类项目</w:t>
      </w:r>
    </w:p>
    <w:p w14:paraId="7D70B569">
      <w:pPr>
        <w:keepNext w:val="0"/>
        <w:keepLines w:val="0"/>
        <w:pageBreakBefore w:val="0"/>
        <w:widowControl w:val="0"/>
        <w:kinsoku/>
        <w:wordWrap/>
        <w:overflowPunct/>
        <w:topLinePunct w:val="0"/>
        <w:autoSpaceDE/>
        <w:autoSpaceDN/>
        <w:bidi w:val="0"/>
        <w:adjustRightInd/>
        <w:snapToGrid/>
        <w:spacing w:before="120" w:after="120" w:line="0" w:lineRule="atLeast"/>
        <w:ind w:firstLine="482" w:firstLineChars="200"/>
        <w:textAlignment w:val="auto"/>
        <w:rPr>
          <w:rFonts w:cs="Courier New"/>
          <w:b/>
          <w:bCs/>
          <w:sz w:val="24"/>
          <w:szCs w:val="24"/>
          <w:u w:val="single"/>
        </w:rPr>
      </w:pPr>
      <w:r>
        <w:rPr>
          <w:rFonts w:hint="eastAsia" w:cs="Courier New"/>
          <w:b/>
          <w:bCs/>
          <w:sz w:val="24"/>
          <w:szCs w:val="24"/>
        </w:rPr>
        <w:t>本项目采购标的对应的中小企业划分标准所属行业：</w:t>
      </w:r>
      <w:r>
        <w:rPr>
          <w:rFonts w:hint="eastAsia" w:cs="Courier New"/>
          <w:b/>
          <w:bCs/>
          <w:sz w:val="24"/>
          <w:szCs w:val="24"/>
          <w:u w:val="single"/>
        </w:rPr>
        <w:t>工业</w:t>
      </w:r>
    </w:p>
    <w:p w14:paraId="02620639">
      <w:pPr>
        <w:keepNext w:val="0"/>
        <w:keepLines w:val="0"/>
        <w:pageBreakBefore w:val="0"/>
        <w:widowControl w:val="0"/>
        <w:kinsoku/>
        <w:wordWrap/>
        <w:overflowPunct/>
        <w:topLinePunct w:val="0"/>
        <w:autoSpaceDE/>
        <w:autoSpaceDN/>
        <w:bidi w:val="0"/>
        <w:adjustRightInd/>
        <w:snapToGrid/>
        <w:spacing w:before="120" w:after="120" w:line="0" w:lineRule="atLeast"/>
        <w:ind w:firstLine="482" w:firstLineChars="200"/>
        <w:textAlignment w:val="auto"/>
        <w:rPr>
          <w:rFonts w:hint="eastAsia" w:ascii="宋体" w:hAnsi="宋体" w:cs="宋体"/>
          <w:b/>
          <w:bCs/>
          <w:kern w:val="2"/>
          <w:sz w:val="32"/>
          <w:szCs w:val="32"/>
          <w:lang w:val="en-US" w:eastAsia="zh-CN" w:bidi="ar-SA"/>
        </w:rPr>
      </w:pPr>
      <w:r>
        <w:rPr>
          <w:rFonts w:hint="eastAsia" w:cs="Courier New"/>
          <w:b/>
          <w:bCs/>
          <w:sz w:val="24"/>
          <w:szCs w:val="24"/>
        </w:rPr>
        <w:t>本项目</w:t>
      </w:r>
      <w:r>
        <w:rPr>
          <w:rFonts w:hint="eastAsia" w:cs="Courier New"/>
          <w:b/>
          <w:bCs/>
          <w:sz w:val="24"/>
          <w:szCs w:val="24"/>
          <w:u w:val="single"/>
          <w:lang w:val="en-US" w:eastAsia="zh-CN"/>
        </w:rPr>
        <w:t>可以采购</w:t>
      </w:r>
      <w:r>
        <w:rPr>
          <w:rFonts w:hint="eastAsia" w:cs="Courier New"/>
          <w:b/>
          <w:bCs/>
          <w:sz w:val="24"/>
          <w:szCs w:val="24"/>
          <w:u w:val="none"/>
        </w:rPr>
        <w:t>进</w:t>
      </w:r>
      <w:r>
        <w:rPr>
          <w:rFonts w:hint="eastAsia" w:cs="Courier New"/>
          <w:b/>
          <w:bCs/>
          <w:sz w:val="24"/>
          <w:szCs w:val="24"/>
        </w:rPr>
        <w:t>口产品。</w:t>
      </w:r>
    </w:p>
    <w:p w14:paraId="64D2E774">
      <w:pPr>
        <w:pStyle w:val="10"/>
        <w:keepNext w:val="0"/>
        <w:keepLines w:val="0"/>
        <w:pageBreakBefore w:val="0"/>
        <w:kinsoku/>
        <w:wordWrap/>
        <w:overflowPunct/>
        <w:topLinePunct w:val="0"/>
        <w:autoSpaceDE/>
        <w:autoSpaceDN/>
        <w:bidi w:val="0"/>
        <w:adjustRightInd/>
        <w:snapToGrid/>
        <w:spacing w:line="360" w:lineRule="auto"/>
        <w:ind w:firstLine="482" w:firstLineChars="200"/>
        <w:jc w:val="both"/>
        <w:outlineLvl w:val="0"/>
        <w:rPr>
          <w:rStyle w:val="8"/>
          <w:rFonts w:hint="eastAsia" w:ascii="宋体" w:hAnsi="宋体" w:eastAsia="宋体" w:cs="宋体"/>
          <w:b/>
          <w:bCs/>
          <w:sz w:val="24"/>
          <w:szCs w:val="24"/>
        </w:rPr>
      </w:pPr>
      <w:r>
        <w:rPr>
          <w:rStyle w:val="8"/>
          <w:rFonts w:hint="eastAsia" w:ascii="宋体" w:hAnsi="宋体" w:eastAsia="宋体" w:cs="宋体"/>
          <w:b/>
          <w:bCs/>
          <w:sz w:val="24"/>
          <w:szCs w:val="24"/>
        </w:rPr>
        <w:t>一、项目内容</w:t>
      </w:r>
      <w:bookmarkStart w:id="8" w:name="_GoBack"/>
      <w:bookmarkEnd w:id="8"/>
    </w:p>
    <w:p w14:paraId="5FA6E8C0">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none"/>
        </w:rPr>
      </w:pPr>
      <w:r>
        <w:rPr>
          <w:rStyle w:val="8"/>
          <w:rFonts w:hint="eastAsia" w:ascii="宋体" w:hAnsi="宋体" w:eastAsia="宋体" w:cs="宋体"/>
          <w:sz w:val="24"/>
          <w:szCs w:val="24"/>
        </w:rPr>
        <w:t>（一）主要内容：泗洪县公安局DNA实验室拟采购一批DNA实验室耗材，</w:t>
      </w:r>
      <w:r>
        <w:rPr>
          <w:rStyle w:val="8"/>
          <w:rFonts w:hint="eastAsia" w:ascii="宋体" w:hAnsi="宋体" w:eastAsia="宋体" w:cs="宋体"/>
          <w:sz w:val="24"/>
          <w:szCs w:val="24"/>
          <w:highlight w:val="none"/>
        </w:rPr>
        <w:t>总预算</w:t>
      </w:r>
      <w:r>
        <w:rPr>
          <w:rFonts w:hint="eastAsia" w:ascii="宋体" w:hAnsi="宋体" w:cs="宋体"/>
          <w:b w:val="0"/>
          <w:i w:val="0"/>
          <w:color w:val="000000"/>
          <w:sz w:val="24"/>
          <w:szCs w:val="24"/>
          <w:highlight w:val="none"/>
          <w:u w:val="none"/>
          <w:lang w:val="en-US" w:eastAsia="zh-CN"/>
        </w:rPr>
        <w:t>87.635万元</w:t>
      </w:r>
      <w:r>
        <w:rPr>
          <w:rStyle w:val="8"/>
          <w:rFonts w:hint="eastAsia" w:ascii="宋体" w:hAnsi="宋体" w:eastAsia="宋体" w:cs="宋体"/>
          <w:sz w:val="24"/>
          <w:szCs w:val="24"/>
          <w:highlight w:val="none"/>
        </w:rPr>
        <w:t>。</w:t>
      </w:r>
    </w:p>
    <w:p w14:paraId="541865A2">
      <w:pPr>
        <w:pStyle w:val="1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eastAsia="宋体" w:cs="宋体"/>
          <w:sz w:val="24"/>
          <w:szCs w:val="24"/>
          <w:highlight w:val="none"/>
        </w:rPr>
      </w:pPr>
      <w:r>
        <w:rPr>
          <w:rStyle w:val="8"/>
          <w:rFonts w:hint="eastAsia" w:ascii="宋体" w:hAnsi="宋体" w:eastAsia="宋体" w:cs="宋体"/>
          <w:sz w:val="24"/>
          <w:szCs w:val="24"/>
          <w:highlight w:val="none"/>
        </w:rPr>
        <w:t>（二）付款方式：</w:t>
      </w:r>
      <w:r>
        <w:rPr>
          <w:rFonts w:hint="eastAsia" w:ascii="宋体" w:hAnsi="宋体" w:eastAsia="宋体" w:cs="宋体"/>
          <w:sz w:val="24"/>
          <w:szCs w:val="24"/>
          <w:highlight w:val="none"/>
        </w:rPr>
        <w:t>签订合同并收到供应商发票后10个工作日内支付合同总价款的30%；</w:t>
      </w:r>
      <w:r>
        <w:rPr>
          <w:rFonts w:hint="eastAsia" w:ascii="宋体" w:hAnsi="宋体" w:cs="宋体"/>
          <w:sz w:val="24"/>
        </w:rPr>
        <w:t>项目完成，供应商提供项目完整技术文档，采购人3个工作日内组织验收并出具验收报告，收到供应商发票10个工作日内，支付至合同总额的100%</w:t>
      </w:r>
      <w:r>
        <w:rPr>
          <w:rFonts w:hint="eastAsia" w:ascii="宋体" w:hAnsi="宋体" w:eastAsia="宋体" w:cs="宋体"/>
          <w:sz w:val="24"/>
          <w:szCs w:val="24"/>
          <w:highlight w:val="none"/>
        </w:rPr>
        <w:t>。（</w:t>
      </w:r>
      <w:r>
        <w:rPr>
          <w:rFonts w:hint="eastAsia" w:ascii="宋体" w:hAnsi="宋体" w:cs="宋体"/>
          <w:sz w:val="24"/>
        </w:rPr>
        <w:t>合同款支付方式</w:t>
      </w:r>
      <w:r>
        <w:rPr>
          <w:rFonts w:hint="eastAsia" w:ascii="宋体" w:hAnsi="宋体" w:eastAsia="宋体" w:cs="宋体"/>
          <w:sz w:val="24"/>
          <w:szCs w:val="24"/>
          <w:highlight w:val="none"/>
        </w:rPr>
        <w:t>可以采用数字人民币支付）</w:t>
      </w:r>
    </w:p>
    <w:p w14:paraId="27FD19B9">
      <w:pPr>
        <w:pStyle w:val="1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备注：在签订合同时，供应商明确表示无需预付款或者主动要求降低预付款比例的，采购人可不适用前述规定。</w:t>
      </w:r>
    </w:p>
    <w:p w14:paraId="29D75363">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二、</w:t>
      </w:r>
      <w:r>
        <w:rPr>
          <w:rStyle w:val="8"/>
          <w:rFonts w:hint="eastAsia" w:ascii="宋体" w:hAnsi="宋体" w:eastAsia="宋体" w:cs="宋体"/>
          <w:b/>
          <w:bCs/>
          <w:sz w:val="24"/>
          <w:szCs w:val="24"/>
          <w:highlight w:val="none"/>
        </w:rPr>
        <w:t>交货时间、地点</w:t>
      </w:r>
    </w:p>
    <w:p w14:paraId="77346113">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（一）</w:t>
      </w:r>
      <w:r>
        <w:rPr>
          <w:rStyle w:val="8"/>
          <w:rFonts w:hint="eastAsia" w:ascii="宋体" w:hAnsi="宋体" w:cs="宋体"/>
          <w:sz w:val="24"/>
          <w:szCs w:val="24"/>
          <w:highlight w:val="none"/>
          <w:lang w:val="en-US" w:eastAsia="zh-CN"/>
        </w:rPr>
        <w:t>供货</w:t>
      </w:r>
      <w:r>
        <w:rPr>
          <w:rStyle w:val="8"/>
          <w:rFonts w:hint="eastAsia" w:ascii="宋体" w:hAnsi="宋体" w:eastAsia="宋体" w:cs="宋体"/>
          <w:sz w:val="24"/>
          <w:szCs w:val="24"/>
          <w:highlight w:val="none"/>
        </w:rPr>
        <w:t>期：</w:t>
      </w:r>
      <w:r>
        <w:rPr>
          <w:rStyle w:val="8"/>
          <w:rFonts w:hint="eastAsia" w:ascii="宋体" w:hAnsi="宋体" w:cs="宋体"/>
          <w:sz w:val="24"/>
          <w:szCs w:val="24"/>
          <w:highlight w:val="none"/>
          <w:lang w:val="en-US" w:eastAsia="zh-CN"/>
        </w:rPr>
        <w:t>90</w:t>
      </w:r>
      <w:r>
        <w:rPr>
          <w:rStyle w:val="8"/>
          <w:rFonts w:hint="eastAsia" w:ascii="宋体" w:hAnsi="宋体" w:eastAsia="宋体" w:cs="宋体"/>
          <w:sz w:val="24"/>
          <w:szCs w:val="24"/>
          <w:highlight w:val="none"/>
        </w:rPr>
        <w:t>日历天。</w:t>
      </w:r>
    </w:p>
    <w:p w14:paraId="6A7EFCD7">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（二）地点：按采购方指定地点。</w:t>
      </w:r>
    </w:p>
    <w:p w14:paraId="758E740E">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none"/>
        </w:rPr>
      </w:pPr>
      <w:r>
        <w:rPr>
          <w:rStyle w:val="8"/>
          <w:rFonts w:hint="eastAsia" w:ascii="宋体" w:hAnsi="宋体" w:eastAsia="宋体" w:cs="宋体"/>
          <w:sz w:val="24"/>
          <w:szCs w:val="24"/>
          <w:highlight w:val="none"/>
        </w:rPr>
        <w:t>（三）</w:t>
      </w:r>
      <w:r>
        <w:rPr>
          <w:rStyle w:val="8"/>
          <w:rFonts w:hint="eastAsia" w:ascii="宋体" w:hAnsi="宋体" w:eastAsia="宋体" w:cs="宋体"/>
          <w:sz w:val="24"/>
          <w:szCs w:val="24"/>
          <w:highlight w:val="none"/>
          <w:lang w:eastAsia="zh-CN"/>
        </w:rPr>
        <w:t>售后服务期</w:t>
      </w:r>
      <w:r>
        <w:rPr>
          <w:rStyle w:val="8"/>
          <w:rFonts w:hint="eastAsia" w:ascii="宋体" w:hAnsi="宋体" w:eastAsia="宋体" w:cs="宋体"/>
          <w:sz w:val="24"/>
          <w:szCs w:val="24"/>
          <w:highlight w:val="none"/>
        </w:rPr>
        <w:t>：1年。</w:t>
      </w:r>
    </w:p>
    <w:p w14:paraId="50B0A0BD">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b/>
          <w:bCs/>
          <w:sz w:val="24"/>
          <w:szCs w:val="24"/>
          <w:highlight w:val="none"/>
        </w:rPr>
      </w:pPr>
      <w:r>
        <w:rPr>
          <w:rStyle w:val="8"/>
          <w:rFonts w:hint="eastAsia" w:ascii="宋体" w:hAnsi="宋体" w:eastAsia="宋体" w:cs="宋体"/>
          <w:sz w:val="24"/>
          <w:szCs w:val="24"/>
          <w:highlight w:val="none"/>
        </w:rPr>
        <w:t>三、</w:t>
      </w:r>
      <w:r>
        <w:rPr>
          <w:rStyle w:val="8"/>
          <w:rFonts w:hint="eastAsia" w:ascii="宋体" w:hAnsi="宋体" w:eastAsia="宋体" w:cs="宋体"/>
          <w:b/>
          <w:bCs/>
          <w:sz w:val="24"/>
          <w:szCs w:val="24"/>
          <w:highlight w:val="none"/>
        </w:rPr>
        <w:t>采购清单（标●为核心产品）</w:t>
      </w:r>
    </w:p>
    <w:tbl>
      <w:tblPr>
        <w:tblStyle w:val="7"/>
        <w:tblW w:w="77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3838"/>
        <w:gridCol w:w="1587"/>
        <w:gridCol w:w="1363"/>
      </w:tblGrid>
      <w:tr w14:paraId="6BAA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D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5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E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1360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E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2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ID Plus案件试剂盒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A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B48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8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F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Yfiler白金案件版试剂盒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0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03C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D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
                <w:rFonts w:hint="eastAsia" w:ascii="宋体" w:hAnsi="宋体" w:eastAsia="宋体" w:cs="宋体"/>
                <w:b/>
                <w:bCs/>
                <w:sz w:val="24"/>
                <w:szCs w:val="24"/>
                <w:highlight w:val="none"/>
              </w:rPr>
              <w:t>●</w:t>
            </w:r>
            <w:r>
              <w:rPr>
                <w:rFonts w:hint="eastAsia" w:ascii="宋体" w:hAnsi="宋体" w:eastAsia="宋体" w:cs="宋体"/>
                <w:i w:val="0"/>
                <w:iCs w:val="0"/>
                <w:color w:val="000000"/>
                <w:sz w:val="24"/>
                <w:szCs w:val="24"/>
                <w:u w:val="none"/>
                <w:lang w:val="en-US" w:eastAsia="zh-CN"/>
              </w:rPr>
              <w:t>案件版试剂盒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4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3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F14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0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0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 POP4-(384)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6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4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4DD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B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3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3500阳极缓冲液</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0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6EDB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F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C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3500阴极缓冲液</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2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80B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8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A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LIZ 500分子量内标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C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4C9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2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F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96孔隔片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A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5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DBA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F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1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24道电泳毛细管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2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8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41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3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3500阴极杯隔片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B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D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437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F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0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3500XL保修</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3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E3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7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扩增仪保修</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3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1F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6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B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磁珠试剂盒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4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D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1AB3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F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S6人类DNA试剂盒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F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11D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clelex试剂盒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4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6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C72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A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1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TIP吸头</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3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6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BC3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5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丁晴手套</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77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B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495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2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离心套管</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3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5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D1E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1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PSA</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F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5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925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F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8E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眼科镊</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6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9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0588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5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眼科剪</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2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E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B05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7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1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一次性垫单</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4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0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18E3C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C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无核酸超纯水</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5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E9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DC0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2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4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DNA提取液</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F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4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3172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D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DNA数据库采样袋</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8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B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11800</w:t>
            </w:r>
          </w:p>
        </w:tc>
      </w:tr>
      <w:tr w14:paraId="6311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2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中央空调专用滤芯</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9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0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6DFFF4C6">
      <w:pPr>
        <w:pStyle w:val="11"/>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Style w:val="8"/>
          <w:rFonts w:hint="eastAsia" w:ascii="宋体" w:hAnsi="宋体" w:eastAsia="宋体" w:cs="宋体"/>
          <w:b/>
          <w:bCs/>
          <w:sz w:val="24"/>
          <w:szCs w:val="24"/>
          <w:highlight w:val="none"/>
        </w:rPr>
      </w:pPr>
    </w:p>
    <w:p w14:paraId="647374F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Style w:val="8"/>
          <w:rFonts w:hint="eastAsia" w:ascii="宋体" w:hAnsi="宋体" w:eastAsia="宋体" w:cs="宋体"/>
          <w:b/>
          <w:bCs/>
          <w:color w:val="auto"/>
          <w:kern w:val="2"/>
          <w:sz w:val="24"/>
          <w:szCs w:val="24"/>
          <w:highlight w:val="none"/>
          <w:lang w:val="en-US" w:eastAsia="zh-CN" w:bidi="ar-SA"/>
        </w:rPr>
      </w:pPr>
      <w:r>
        <w:rPr>
          <w:rStyle w:val="8"/>
          <w:rFonts w:hint="eastAsia" w:ascii="宋体" w:hAnsi="宋体" w:cs="宋体"/>
          <w:b/>
          <w:bCs/>
          <w:sz w:val="24"/>
          <w:szCs w:val="24"/>
          <w:lang w:val="en-US" w:eastAsia="zh-CN"/>
        </w:rPr>
        <w:t>四、</w:t>
      </w:r>
      <w:r>
        <w:rPr>
          <w:rStyle w:val="8"/>
          <w:rFonts w:hint="eastAsia" w:ascii="宋体" w:hAnsi="宋体" w:eastAsia="宋体" w:cs="宋体"/>
          <w:b/>
          <w:bCs/>
          <w:sz w:val="24"/>
          <w:szCs w:val="24"/>
        </w:rPr>
        <w:t>技术要求</w:t>
      </w:r>
    </w:p>
    <w:p w14:paraId="0EBE221B">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11"/>
          <w:kern w:val="2"/>
          <w:position w:val="1"/>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（一）</w:t>
      </w:r>
      <w:r>
        <w:rPr>
          <w:rStyle w:val="8"/>
          <w:rFonts w:hint="eastAsia" w:ascii="宋体" w:hAnsi="宋体" w:eastAsia="宋体" w:cs="宋体"/>
          <w:color w:val="auto"/>
          <w:spacing w:val="11"/>
          <w:kern w:val="2"/>
          <w:position w:val="1"/>
          <w:sz w:val="24"/>
          <w:szCs w:val="24"/>
          <w:highlight w:val="none"/>
          <w:lang w:val="en-US" w:eastAsia="zh-CN" w:bidi="ar-SA"/>
        </w:rPr>
        <w:t>．ID Plus案件试剂盒：</w:t>
      </w:r>
    </w:p>
    <w:p w14:paraId="0477C7FD">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1.包含16个基因座：D8S1179、D21S11、D7S820、CSFIPO、D3S1358、D13S317、D16S539 D2S1338、D19S433、VWA、TH01，D18S51、D5S818、FGA、TPOX，Amelogenin。</w:t>
      </w:r>
    </w:p>
    <w:p w14:paraId="41E24A23">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2.试剂盒按25ul标准反应体系为200人份/ 盒。</w:t>
      </w:r>
    </w:p>
    <w:p w14:paraId="1B9D40E9">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3.扩增试剂盒用五色荧光技术，实现一色荧光标记分子量内标，在维持扩增产物大小不变的条件下，能提高单个泳道分辨的片段数。</w:t>
      </w:r>
    </w:p>
    <w:p w14:paraId="0A1D525D">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4.最大扩增产物小于400碱基，达到降解样品信息的获取，在降解DNA和疑难样品时确保容易得到完整DNA分型信息，数据必须精确可靠。</w:t>
      </w:r>
    </w:p>
    <w:p w14:paraId="2A6B5743">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pacing w:val="11"/>
          <w:position w:val="1"/>
          <w:sz w:val="24"/>
          <w:szCs w:val="24"/>
        </w:rPr>
      </w:pPr>
      <w:r>
        <w:rPr>
          <w:rStyle w:val="8"/>
          <w:rFonts w:hint="eastAsia" w:ascii="宋体" w:hAnsi="宋体" w:eastAsia="宋体" w:cs="宋体"/>
          <w:color w:val="auto"/>
          <w:spacing w:val="0"/>
          <w:kern w:val="2"/>
          <w:position w:val="0"/>
          <w:sz w:val="24"/>
          <w:szCs w:val="24"/>
          <w:highlight w:val="none"/>
          <w:lang w:val="en-US" w:eastAsia="zh-CN" w:bidi="ar-SA"/>
        </w:rPr>
        <w:t>★5</w:t>
      </w:r>
      <w:bookmarkStart w:id="0" w:name="OLE_LINK2"/>
      <w:r>
        <w:rPr>
          <w:rStyle w:val="8"/>
          <w:rFonts w:hint="eastAsia" w:ascii="宋体" w:hAnsi="宋体" w:eastAsia="宋体" w:cs="宋体"/>
          <w:color w:val="auto"/>
          <w:spacing w:val="0"/>
          <w:kern w:val="2"/>
          <w:position w:val="0"/>
          <w:sz w:val="24"/>
          <w:szCs w:val="24"/>
          <w:highlight w:val="none"/>
          <w:lang w:val="en-US" w:eastAsia="zh-CN" w:bidi="ar-SA"/>
        </w:rPr>
        <w:t>.投标人中标后必须提供生产制造商出具的针对本项目的售后质量承诺书原件，并且在售后质量承诺书上注明本次项目名称和项目编号。</w:t>
      </w:r>
      <w:bookmarkEnd w:id="0"/>
    </w:p>
    <w:p w14:paraId="5F17CC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lang w:val="en-US" w:eastAsia="zh-CN"/>
        </w:rPr>
      </w:pPr>
      <w:r>
        <w:rPr>
          <w:rStyle w:val="8"/>
          <w:rFonts w:hint="eastAsia" w:ascii="仿宋" w:hAnsi="仿宋" w:eastAsia="仿宋" w:cs="仿宋"/>
          <w:kern w:val="2"/>
          <w:sz w:val="24"/>
          <w:szCs w:val="24"/>
          <w:highlight w:val="none"/>
          <w:lang w:val="en-US" w:eastAsia="zh-CN" w:bidi="ar-SA"/>
        </w:rPr>
        <w:t>（二）</w:t>
      </w:r>
      <w:r>
        <w:rPr>
          <w:rStyle w:val="8"/>
          <w:rFonts w:hint="eastAsia" w:ascii="宋体" w:hAnsi="宋体" w:eastAsia="宋体" w:cs="宋体"/>
          <w:color w:val="auto"/>
          <w:spacing w:val="11"/>
          <w:kern w:val="2"/>
          <w:position w:val="1"/>
          <w:sz w:val="24"/>
          <w:szCs w:val="24"/>
          <w:highlight w:val="none"/>
          <w:lang w:val="en-US" w:eastAsia="zh-CN" w:bidi="ar-SA"/>
        </w:rPr>
        <w:t>．</w:t>
      </w:r>
      <w:r>
        <w:rPr>
          <w:rFonts w:hint="eastAsia" w:ascii="宋体" w:hAnsi="宋体" w:eastAsia="宋体" w:cs="宋体"/>
          <w:color w:val="000000"/>
          <w:sz w:val="24"/>
          <w:szCs w:val="24"/>
          <w:highlight w:val="none"/>
        </w:rPr>
        <w:t>Yfiler白金案件版试剂盒</w:t>
      </w:r>
      <w:r>
        <w:rPr>
          <w:rFonts w:hint="eastAsia" w:ascii="宋体" w:hAnsi="宋体" w:eastAsia="宋体" w:cs="宋体"/>
          <w:color w:val="000000"/>
          <w:sz w:val="24"/>
          <w:szCs w:val="24"/>
          <w:highlight w:val="none"/>
          <w:lang w:eastAsia="zh-CN"/>
        </w:rPr>
        <w:t>：</w:t>
      </w:r>
    </w:p>
    <w:p w14:paraId="2824360A">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1.单管同时扩增不少于 35 个基因座，其中必须包含公安部要求的20个核心基因座：DYS19</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DYS385a</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DYS385b</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DYS389Ⅰ</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DYS389Ⅱ</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DYS390</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DYS391， DYS392</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DYS393</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DYS437</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DYS438</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DYS439</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DYS456，DYS458，DYS448</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DYS635， GATA-H4</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DYS481</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DYS533，DYS576</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15个优选基因座： DYS460，DYS570， DYS627， DYF387S1a</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DYF387S1b</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DYS518</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DYS449</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DYS527a</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DYS527b</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DYS444</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DYS447， DYS549</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DYS643</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DYS557</w:t>
      </w:r>
      <w:r>
        <w:rPr>
          <w:rStyle w:val="8"/>
          <w:rFonts w:hint="eastAsia" w:ascii="宋体" w:hAnsi="宋体" w:cs="宋体"/>
          <w:color w:val="auto"/>
          <w:spacing w:val="0"/>
          <w:kern w:val="2"/>
          <w:position w:val="0"/>
          <w:sz w:val="24"/>
          <w:szCs w:val="24"/>
          <w:highlight w:val="none"/>
          <w:lang w:val="en-US" w:eastAsia="zh-CN" w:bidi="ar-SA"/>
        </w:rPr>
        <w:t>，</w:t>
      </w:r>
      <w:r>
        <w:rPr>
          <w:rStyle w:val="8"/>
          <w:rFonts w:hint="eastAsia" w:ascii="宋体" w:hAnsi="宋体" w:eastAsia="宋体" w:cs="宋体"/>
          <w:color w:val="auto"/>
          <w:spacing w:val="0"/>
          <w:kern w:val="2"/>
          <w:position w:val="0"/>
          <w:sz w:val="24"/>
          <w:szCs w:val="24"/>
          <w:highlight w:val="none"/>
          <w:lang w:val="en-US" w:eastAsia="zh-CN" w:bidi="ar-SA"/>
        </w:rPr>
        <w:t>DYS596；</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Style w:val="8"/>
          <w:rFonts w:hint="eastAsia" w:ascii="宋体" w:hAnsi="宋体" w:cs="宋体"/>
          <w:color w:val="auto"/>
          <w:spacing w:val="0"/>
          <w:kern w:val="2"/>
          <w:position w:val="0"/>
          <w:sz w:val="24"/>
          <w:szCs w:val="24"/>
          <w:highlight w:val="none"/>
          <w:lang w:val="en-US" w:eastAsia="zh-CN" w:bidi="ar-SA"/>
        </w:rPr>
        <w:t xml:space="preserve">  </w:t>
      </w:r>
      <w:r>
        <w:rPr>
          <w:rStyle w:val="8"/>
          <w:rFonts w:hint="eastAsia" w:ascii="宋体" w:hAnsi="宋体" w:eastAsia="宋体" w:cs="宋体"/>
          <w:color w:val="auto"/>
          <w:spacing w:val="0"/>
          <w:kern w:val="2"/>
          <w:position w:val="0"/>
          <w:sz w:val="24"/>
          <w:szCs w:val="24"/>
          <w:highlight w:val="none"/>
          <w:lang w:val="en-US" w:eastAsia="zh-CN" w:bidi="ar-SA"/>
        </w:rPr>
        <w:t xml:space="preserve"> 2.所投试剂盒须包含至少3个Y-Indel 基因座以及至少1个内部质量控制位点。</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Style w:val="8"/>
          <w:rFonts w:hint="eastAsia" w:ascii="宋体" w:hAnsi="宋体" w:eastAsia="宋体" w:cs="宋体"/>
          <w:color w:val="auto"/>
          <w:spacing w:val="0"/>
          <w:kern w:val="2"/>
          <w:position w:val="0"/>
          <w:sz w:val="24"/>
          <w:szCs w:val="24"/>
          <w:highlight w:val="none"/>
          <w:lang w:val="en-US" w:eastAsia="zh-CN" w:bidi="ar-SA"/>
        </w:rPr>
        <w:t xml:space="preserve">   3.试剂盒每个基因座等位基因分型结果良好，Ladder清晰完整含有充足的标准等位基因，为了减少OL的产生，真实bin和虚拟Bin合计不少于680个，其中真实的bin超过460个。</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Style w:val="8"/>
          <w:rFonts w:hint="eastAsia" w:ascii="宋体" w:hAnsi="宋体" w:eastAsia="宋体" w:cs="宋体"/>
          <w:color w:val="auto"/>
          <w:spacing w:val="0"/>
          <w:kern w:val="2"/>
          <w:position w:val="0"/>
          <w:sz w:val="24"/>
          <w:szCs w:val="24"/>
          <w:highlight w:val="none"/>
          <w:lang w:val="en-US" w:eastAsia="zh-CN" w:bidi="ar-SA"/>
        </w:rPr>
        <w:t xml:space="preserve">   4.试剂盒 Panel/Bin文件中不包括2个以</w:t>
      </w:r>
      <w:r>
        <w:rPr>
          <w:rFonts w:hint="eastAsia" w:ascii="宋体" w:hAnsi="宋体" w:eastAsia="宋体" w:cs="宋体"/>
          <w:bCs/>
          <w:spacing w:val="11"/>
          <w:position w:val="1"/>
          <w:sz w:val="24"/>
          <w:szCs w:val="24"/>
          <w:highlight w:val="none"/>
        </w:rPr>
        <w:t>上连续整数虚拟Bin，以保障分型</w:t>
      </w:r>
      <w:r>
        <w:rPr>
          <w:rStyle w:val="8"/>
          <w:rFonts w:hint="eastAsia" w:ascii="宋体" w:hAnsi="宋体" w:eastAsia="宋体" w:cs="宋体"/>
          <w:color w:val="auto"/>
          <w:spacing w:val="0"/>
          <w:kern w:val="2"/>
          <w:position w:val="0"/>
          <w:sz w:val="24"/>
          <w:szCs w:val="24"/>
          <w:highlight w:val="none"/>
          <w:lang w:val="en-US" w:eastAsia="zh-CN" w:bidi="ar-SA"/>
        </w:rPr>
        <w:t>准确性。</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Style w:val="8"/>
          <w:rFonts w:hint="eastAsia" w:ascii="宋体" w:hAnsi="宋体" w:eastAsia="宋体" w:cs="宋体"/>
          <w:color w:val="auto"/>
          <w:spacing w:val="0"/>
          <w:kern w:val="2"/>
          <w:position w:val="0"/>
          <w:sz w:val="24"/>
          <w:szCs w:val="24"/>
          <w:highlight w:val="none"/>
          <w:lang w:val="en-US" w:eastAsia="zh-CN" w:bidi="ar-SA"/>
        </w:rPr>
        <w:t xml:space="preserve">   5.试剂盒至少包括3个备选基因座 DYS522，DYS593和DYS645。</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Style w:val="8"/>
          <w:rFonts w:hint="eastAsia" w:ascii="宋体" w:hAnsi="宋体" w:eastAsia="宋体" w:cs="宋体"/>
          <w:color w:val="auto"/>
          <w:spacing w:val="0"/>
          <w:kern w:val="2"/>
          <w:position w:val="0"/>
          <w:sz w:val="24"/>
          <w:szCs w:val="24"/>
          <w:highlight w:val="none"/>
          <w:lang w:val="en-US" w:eastAsia="zh-CN" w:bidi="ar-SA"/>
        </w:rPr>
        <w:t xml:space="preserve">   6.至少包含10个小于220bp的男性DNA实验室基因座。</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Style w:val="8"/>
          <w:rFonts w:hint="eastAsia" w:ascii="宋体" w:hAnsi="宋体" w:eastAsia="宋体" w:cs="宋体"/>
          <w:color w:val="auto"/>
          <w:spacing w:val="0"/>
          <w:kern w:val="2"/>
          <w:position w:val="0"/>
          <w:sz w:val="24"/>
          <w:szCs w:val="24"/>
          <w:highlight w:val="none"/>
          <w:lang w:val="en-US" w:eastAsia="zh-CN" w:bidi="ar-SA"/>
        </w:rPr>
        <w:t xml:space="preserve">   7.公安部要求的20个核心基因座的最大扩增产物不超过410bp，便于降解样品和疑难样品更容易得到完整DNA实验室分型信息，数据更加精确可靠。</w:t>
      </w:r>
      <w:r>
        <w:rPr>
          <w:rStyle w:val="8"/>
          <w:rFonts w:hint="eastAsia" w:ascii="宋体" w:hAnsi="宋体" w:eastAsia="宋体" w:cs="宋体"/>
          <w:color w:val="auto"/>
          <w:spacing w:val="0"/>
          <w:kern w:val="2"/>
          <w:position w:val="0"/>
          <w:sz w:val="24"/>
          <w:szCs w:val="24"/>
          <w:highlight w:val="none"/>
          <w:lang w:val="en-US" w:eastAsia="zh-CN" w:bidi="ar-SA"/>
        </w:rPr>
        <w:br w:type="textWrapping"/>
      </w:r>
      <w:r>
        <w:rPr>
          <w:rFonts w:hint="eastAsia" w:ascii="宋体" w:hAnsi="宋体" w:eastAsia="宋体" w:cs="宋体"/>
          <w:bCs/>
          <w:color w:val="000000"/>
          <w:spacing w:val="11"/>
          <w:position w:val="1"/>
          <w:sz w:val="24"/>
          <w:szCs w:val="24"/>
          <w:highlight w:val="none"/>
          <w:lang w:val="en-US" w:eastAsia="zh-CN"/>
        </w:rPr>
        <w:t xml:space="preserve">   </w:t>
      </w:r>
      <w:r>
        <w:rPr>
          <w:rStyle w:val="8"/>
          <w:rFonts w:hint="eastAsia" w:ascii="宋体" w:hAnsi="宋体" w:eastAsia="宋体" w:cs="宋体"/>
          <w:color w:val="auto"/>
          <w:spacing w:val="0"/>
          <w:kern w:val="2"/>
          <w:position w:val="0"/>
          <w:sz w:val="24"/>
          <w:szCs w:val="24"/>
          <w:highlight w:val="none"/>
          <w:lang w:val="en-US" w:eastAsia="zh-CN" w:bidi="ar-SA"/>
        </w:rPr>
        <w:t>8.PCR扩增时间不超过90分钟。</w:t>
      </w:r>
    </w:p>
    <w:p w14:paraId="06885D3D">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9.试剂盒按标准反应体系25微升*100人份，可按10微升体系扩增。</w:t>
      </w:r>
    </w:p>
    <w:p w14:paraId="5D185221">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eastAsia="宋体" w:cs="宋体"/>
          <w:color w:val="auto"/>
          <w:spacing w:val="0"/>
          <w:kern w:val="2"/>
          <w:position w:val="0"/>
          <w:sz w:val="24"/>
          <w:szCs w:val="24"/>
          <w:highlight w:val="none"/>
          <w:lang w:val="en-US" w:eastAsia="zh-CN" w:bidi="ar-SA"/>
        </w:rPr>
        <w:t>★10.投标人中标后必须提供生产制造商出具的针对本项目的售后质量承诺书原件，并且在售后质量承诺书上注明本次项目名称和项目编号。</w:t>
      </w:r>
    </w:p>
    <w:p w14:paraId="3918FBFA">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（三）</w:t>
      </w:r>
      <w:r>
        <w:rPr>
          <w:rStyle w:val="8"/>
          <w:rFonts w:hint="eastAsia" w:ascii="宋体" w:hAnsi="宋体" w:eastAsia="宋体" w:cs="宋体"/>
          <w:color w:val="auto"/>
          <w:spacing w:val="0"/>
          <w:kern w:val="2"/>
          <w:position w:val="0"/>
          <w:sz w:val="24"/>
          <w:szCs w:val="24"/>
          <w:highlight w:val="none"/>
          <w:lang w:val="en-US" w:eastAsia="zh-CN" w:bidi="ar-SA"/>
        </w:rPr>
        <w:t>．案件版试剂盒：</w:t>
      </w:r>
    </w:p>
    <w:p w14:paraId="7085FE3B">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spacing w:val="0"/>
          <w:kern w:val="2"/>
          <w:position w:val="0"/>
          <w:sz w:val="24"/>
          <w:szCs w:val="24"/>
          <w:highlight w:val="none"/>
          <w:lang w:val="en-US" w:eastAsia="zh-CN" w:bidi="ar-SA"/>
        </w:rPr>
      </w:pPr>
      <w:r>
        <w:rPr>
          <w:rStyle w:val="8"/>
          <w:rFonts w:hint="eastAsia" w:ascii="宋体" w:hAnsi="宋体" w:cs="宋体"/>
          <w:color w:val="auto"/>
          <w:spacing w:val="0"/>
          <w:kern w:val="2"/>
          <w:position w:val="0"/>
          <w:sz w:val="24"/>
          <w:szCs w:val="24"/>
          <w:highlight w:val="none"/>
          <w:lang w:val="en-US" w:eastAsia="zh-CN" w:bidi="ar-SA"/>
        </w:rPr>
        <w:t>1.</w:t>
      </w:r>
      <w:r>
        <w:rPr>
          <w:rStyle w:val="8"/>
          <w:rFonts w:hint="eastAsia" w:ascii="宋体" w:hAnsi="宋体" w:eastAsia="宋体" w:cs="宋体"/>
          <w:color w:val="auto"/>
          <w:spacing w:val="0"/>
          <w:kern w:val="2"/>
          <w:position w:val="0"/>
          <w:sz w:val="24"/>
          <w:szCs w:val="24"/>
          <w:highlight w:val="none"/>
          <w:lang w:val="en-US" w:eastAsia="zh-CN" w:bidi="ar-SA"/>
        </w:rPr>
        <w:t>采用六色荧光技术，使用具有专利技术的LIZ作为分子量内标，便于清晰的分辨基因座标记。</w:t>
      </w:r>
    </w:p>
    <w:p w14:paraId="6B07555B">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white"/>
          <w:lang w:val="en-US" w:eastAsia="zh-CN"/>
        </w:rPr>
      </w:pPr>
      <w:r>
        <w:rPr>
          <w:rStyle w:val="8"/>
          <w:rFonts w:hint="eastAsia" w:ascii="宋体" w:hAnsi="宋体" w:cs="宋体"/>
          <w:color w:val="auto"/>
          <w:spacing w:val="0"/>
          <w:kern w:val="2"/>
          <w:position w:val="0"/>
          <w:sz w:val="24"/>
          <w:szCs w:val="24"/>
          <w:highlight w:val="none"/>
          <w:lang w:val="en-US" w:eastAsia="zh-CN" w:bidi="ar-SA"/>
        </w:rPr>
        <w:t>2.</w:t>
      </w:r>
      <w:r>
        <w:rPr>
          <w:rStyle w:val="8"/>
          <w:rFonts w:hint="eastAsia" w:ascii="宋体" w:hAnsi="宋体" w:eastAsia="宋体" w:cs="宋体"/>
          <w:color w:val="auto"/>
          <w:spacing w:val="0"/>
          <w:kern w:val="2"/>
          <w:position w:val="0"/>
          <w:sz w:val="24"/>
          <w:szCs w:val="24"/>
          <w:highlight w:val="none"/>
          <w:lang w:val="en-US" w:eastAsia="zh-CN" w:bidi="ar-SA"/>
        </w:rPr>
        <w:t>单管至少同时扩增以下24个基因座和1个Y-indel：D18S51、FGA、D21S11、D8S1179、VWA、D13S317、D16S539、D7S820、TH01、D3S1358、D5S818、</w:t>
      </w:r>
      <w:r>
        <w:rPr>
          <w:rStyle w:val="8"/>
          <w:rFonts w:hint="eastAsia" w:ascii="宋体" w:hAnsi="宋体" w:eastAsia="宋体" w:cs="宋体"/>
          <w:sz w:val="24"/>
          <w:szCs w:val="24"/>
          <w:highlight w:val="white"/>
          <w:lang w:val="en-US" w:eastAsia="zh-CN"/>
        </w:rPr>
        <w:t>CSF1PO、D2S1338、D19S433、D1S1656、D12S391、D2S441、D10S1248、TPOX、D22S1045、D6S1043、Penta E、Penta D、Amelogenin。</w:t>
      </w:r>
    </w:p>
    <w:p w14:paraId="075D2E95">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white"/>
          <w:lang w:val="en-US" w:eastAsia="zh-CN"/>
        </w:rPr>
      </w:pPr>
      <w:r>
        <w:rPr>
          <w:rStyle w:val="8"/>
          <w:rFonts w:hint="eastAsia" w:ascii="宋体" w:hAnsi="宋体" w:eastAsia="宋体" w:cs="宋体"/>
          <w:sz w:val="24"/>
          <w:szCs w:val="24"/>
          <w:highlight w:val="white"/>
          <w:lang w:val="en-US" w:eastAsia="zh-CN"/>
        </w:rPr>
        <w:t>3.试剂盒按标准反应体系25微升*200人份，可按10微升体系扩增。</w:t>
      </w:r>
    </w:p>
    <w:p w14:paraId="17A3197A">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white"/>
          <w:lang w:val="en-US" w:eastAsia="zh-CN"/>
        </w:rPr>
      </w:pPr>
      <w:r>
        <w:rPr>
          <w:rStyle w:val="8"/>
          <w:rFonts w:hint="eastAsia" w:ascii="宋体" w:hAnsi="宋体" w:eastAsia="宋体" w:cs="宋体"/>
          <w:sz w:val="24"/>
          <w:szCs w:val="24"/>
          <w:highlight w:val="white"/>
          <w:lang w:val="en-US" w:eastAsia="zh-CN"/>
        </w:rPr>
        <w:t>4.PCR反应时间不超过90分。</w:t>
      </w:r>
    </w:p>
    <w:p w14:paraId="025BCE65">
      <w:pPr>
        <w:pStyle w:val="11"/>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white"/>
          <w:lang w:val="en-US" w:eastAsia="zh-CN"/>
        </w:rPr>
      </w:pPr>
      <w:r>
        <w:rPr>
          <w:rStyle w:val="8"/>
          <w:rFonts w:hint="eastAsia" w:ascii="宋体" w:hAnsi="宋体" w:eastAsia="宋体" w:cs="宋体"/>
          <w:sz w:val="24"/>
          <w:szCs w:val="24"/>
          <w:highlight w:val="white"/>
          <w:lang w:val="en-US" w:eastAsia="zh-CN"/>
        </w:rPr>
        <w:t>5.最大扩增产物小于450bp，内含有10个扩增子长度小于250bp的Mini-STR，有利于对案件样本中降解检材的检测。</w:t>
      </w:r>
    </w:p>
    <w:p w14:paraId="275524D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white"/>
          <w:lang w:val="en-US" w:eastAsia="zh-CN"/>
        </w:rPr>
      </w:pPr>
      <w:r>
        <w:rPr>
          <w:rStyle w:val="8"/>
          <w:rFonts w:hint="eastAsia" w:ascii="宋体" w:hAnsi="宋体" w:cs="宋体"/>
          <w:sz w:val="24"/>
          <w:szCs w:val="24"/>
          <w:highlight w:val="white"/>
          <w:lang w:val="en-US" w:eastAsia="zh-CN"/>
        </w:rPr>
        <w:t>6.</w:t>
      </w:r>
      <w:r>
        <w:rPr>
          <w:rStyle w:val="8"/>
          <w:rFonts w:hint="eastAsia" w:ascii="宋体" w:hAnsi="宋体" w:eastAsia="宋体" w:cs="宋体"/>
          <w:sz w:val="24"/>
          <w:szCs w:val="24"/>
          <w:highlight w:val="white"/>
          <w:lang w:val="en-US" w:eastAsia="zh-CN"/>
        </w:rPr>
        <w:t>试剂盒符合ISO18385法医DNA级标签的要求。</w:t>
      </w:r>
    </w:p>
    <w:p w14:paraId="76E01E1F">
      <w:pPr>
        <w:keepNext w:val="0"/>
        <w:keepLines w:val="0"/>
        <w:pageBreakBefore w:val="0"/>
        <w:widowControl w:val="0"/>
        <w:kinsoku/>
        <w:wordWrap/>
        <w:overflowPunct/>
        <w:topLinePunct w:val="0"/>
        <w:autoSpaceDE/>
        <w:autoSpaceDN/>
        <w:bidi w:val="0"/>
        <w:adjustRightInd/>
        <w:snapToGrid/>
        <w:spacing w:line="480" w:lineRule="exact"/>
        <w:ind w:firstLine="524" w:firstLineChars="200"/>
        <w:jc w:val="left"/>
        <w:textAlignment w:val="auto"/>
        <w:rPr>
          <w:rStyle w:val="8"/>
          <w:rFonts w:hint="eastAsia" w:ascii="宋体" w:hAnsi="宋体" w:eastAsia="宋体" w:cs="宋体"/>
          <w:color w:val="auto"/>
          <w:spacing w:val="11"/>
          <w:kern w:val="2"/>
          <w:position w:val="1"/>
          <w:sz w:val="24"/>
          <w:szCs w:val="24"/>
          <w:highlight w:val="none"/>
          <w:lang w:val="en-US" w:eastAsia="zh-CN" w:bidi="ar-SA"/>
        </w:rPr>
      </w:pPr>
      <w:r>
        <w:rPr>
          <w:rStyle w:val="8"/>
          <w:rFonts w:hint="eastAsia" w:ascii="宋体" w:hAnsi="宋体" w:eastAsia="宋体" w:cs="宋体"/>
          <w:color w:val="auto"/>
          <w:spacing w:val="11"/>
          <w:kern w:val="2"/>
          <w:position w:val="1"/>
          <w:sz w:val="24"/>
          <w:szCs w:val="24"/>
          <w:highlight w:val="none"/>
          <w:lang w:val="en-US" w:eastAsia="zh-CN" w:bidi="ar-SA"/>
        </w:rPr>
        <w:t>★</w:t>
      </w:r>
      <w:r>
        <w:rPr>
          <w:rStyle w:val="8"/>
          <w:rFonts w:hint="eastAsia" w:ascii="宋体" w:hAnsi="宋体" w:cs="宋体"/>
          <w:sz w:val="24"/>
          <w:szCs w:val="24"/>
          <w:highlight w:val="white"/>
          <w:lang w:val="en-US" w:eastAsia="zh-CN"/>
        </w:rPr>
        <w:t>7.</w:t>
      </w:r>
      <w:r>
        <w:rPr>
          <w:rStyle w:val="8"/>
          <w:rFonts w:hint="eastAsia" w:ascii="宋体" w:hAnsi="宋体" w:eastAsia="宋体" w:cs="宋体"/>
          <w:color w:val="auto"/>
          <w:spacing w:val="11"/>
          <w:kern w:val="2"/>
          <w:position w:val="1"/>
          <w:sz w:val="24"/>
          <w:szCs w:val="24"/>
          <w:highlight w:val="none"/>
          <w:lang w:val="en-US" w:eastAsia="zh-CN" w:bidi="ar-SA"/>
        </w:rPr>
        <w:t>投标人中标后必须提供生产制造商出具的针对本项目的售后质量承诺书原件，并且在售后质量承诺书上注明本次项目名称和项目编号。</w:t>
      </w:r>
    </w:p>
    <w:p w14:paraId="1A711E5E">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（四）．3500 POP4-(384)：适用于 3500 系列遗传分析仪的电泳分离胶能够满足384人份样本的检测，含4非交联的二甲基聚丙烯酰胺、高浓度的尿素。</w:t>
      </w:r>
    </w:p>
    <w:p w14:paraId="4423E92D">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（五）</w:t>
      </w:r>
      <w:r>
        <w:rPr>
          <w:rStyle w:val="8"/>
          <w:rFonts w:hint="eastAsia" w:ascii="宋体" w:hAnsi="宋体" w:eastAsia="宋体" w:cs="宋体"/>
          <w:color w:val="auto"/>
          <w:kern w:val="2"/>
          <w:sz w:val="24"/>
          <w:szCs w:val="24"/>
          <w:highlight w:val="none"/>
          <w:lang w:val="en-US" w:eastAsia="zh-CN" w:bidi="ar-SA"/>
        </w:rPr>
        <w:t>．3500阳极缓冲液：内含有1倍浓度的阳极缓冲液，支持3500系列基因分析仪进行各种电泳应用。缓冲液保存于一次性的即用型容器中，容器上贴有无线射频识别（RFID） 标签的商标。该盒的顶部以塑粘性盖膜进行热封，塑粘性盖膜在直接装入仪器之前可去除。每个包装内含有4个独立容器。</w:t>
      </w:r>
    </w:p>
    <w:p w14:paraId="37272AC4">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（六）</w:t>
      </w:r>
      <w:r>
        <w:rPr>
          <w:rStyle w:val="8"/>
          <w:rFonts w:hint="eastAsia" w:ascii="宋体" w:hAnsi="宋体" w:eastAsia="宋体" w:cs="宋体"/>
          <w:color w:val="auto"/>
          <w:kern w:val="2"/>
          <w:sz w:val="24"/>
          <w:szCs w:val="24"/>
          <w:highlight w:val="none"/>
          <w:lang w:val="en-US" w:eastAsia="zh-CN" w:bidi="ar-SA"/>
        </w:rPr>
        <w:t>．3500阴极缓冲液：内含有1倍浓度的运行缓冲液，支持3500系列基因分析仪进行各种电泳应用。容器内两个独立的隔间，左侧提供电泳所需的阴极缓冲液，右侧可进行两次注射间的毛细管清洗和聚合物废物清除。缓冲液保存于一次性的即用型容器中，容器上贴有无线射频识别（RFID）标签的商标。该盒的顶部以塑粘性盖膜进行了热封，该塑粘性盖膜在直接装入仪器之前应去除。每个包装内含有4个独立容器。</w:t>
      </w:r>
    </w:p>
    <w:p w14:paraId="4003DC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（七）</w:t>
      </w:r>
      <w:r>
        <w:rPr>
          <w:rStyle w:val="8"/>
          <w:rFonts w:hint="eastAsia" w:ascii="宋体" w:hAnsi="宋体" w:eastAsia="宋体" w:cs="宋体"/>
          <w:kern w:val="2"/>
          <w:sz w:val="24"/>
          <w:szCs w:val="24"/>
          <w:highlight w:val="none"/>
          <w:lang w:val="en-US" w:eastAsia="zh-CN" w:bidi="ar-SA"/>
        </w:rPr>
        <w:t>．</w:t>
      </w:r>
      <w:r>
        <w:rPr>
          <w:rStyle w:val="8"/>
          <w:rFonts w:hint="eastAsia" w:ascii="宋体" w:hAnsi="宋体" w:eastAsia="宋体" w:cs="宋体"/>
          <w:color w:val="auto"/>
          <w:kern w:val="2"/>
          <w:sz w:val="24"/>
          <w:szCs w:val="24"/>
          <w:highlight w:val="none"/>
          <w:lang w:val="en-US" w:eastAsia="zh-CN" w:bidi="ar-SA"/>
        </w:rPr>
        <w:t>LIZ 500分子量内标：用LIZ 作为标记荧光，用于标定大小在35-500 个核苷酸范围的片段，提供以下长度的16 种单链标记片段：35、50、75、100、139、150、160、200、250、300、340、350、400、450、490 和500bp长度的核苷酸。</w:t>
      </w:r>
    </w:p>
    <w:p w14:paraId="17402A1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（八）</w:t>
      </w:r>
      <w:r>
        <w:rPr>
          <w:rStyle w:val="8"/>
          <w:rFonts w:hint="eastAsia" w:ascii="宋体" w:hAnsi="宋体" w:eastAsia="宋体" w:cs="宋体"/>
          <w:kern w:val="2"/>
          <w:sz w:val="24"/>
          <w:szCs w:val="24"/>
          <w:highlight w:val="none"/>
          <w:lang w:val="en-US" w:eastAsia="zh-CN" w:bidi="ar-SA"/>
        </w:rPr>
        <w:t>．</w:t>
      </w:r>
      <w:r>
        <w:rPr>
          <w:rStyle w:val="8"/>
          <w:rFonts w:hint="eastAsia" w:ascii="宋体" w:hAnsi="宋体" w:eastAsia="宋体" w:cs="宋体"/>
          <w:color w:val="auto"/>
          <w:kern w:val="2"/>
          <w:sz w:val="24"/>
          <w:szCs w:val="24"/>
          <w:highlight w:val="none"/>
          <w:lang w:val="en-US" w:eastAsia="zh-CN" w:bidi="ar-SA"/>
        </w:rPr>
        <w:t>96孔隔片：配套3500测序使用，20片／盒，可反复使用。</w:t>
      </w:r>
    </w:p>
    <w:p w14:paraId="2B999E5D">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sz w:val="24"/>
          <w:szCs w:val="24"/>
          <w:highlight w:val="white"/>
          <w:lang w:val="en-US" w:eastAsia="zh-CN"/>
        </w:rPr>
      </w:pPr>
      <w:r>
        <w:rPr>
          <w:rStyle w:val="8"/>
          <w:rFonts w:hint="eastAsia" w:ascii="仿宋" w:hAnsi="仿宋" w:eastAsia="仿宋" w:cs="仿宋"/>
          <w:kern w:val="2"/>
          <w:sz w:val="24"/>
          <w:szCs w:val="24"/>
          <w:highlight w:val="none"/>
          <w:lang w:val="en-US" w:eastAsia="zh-CN" w:bidi="ar-SA"/>
        </w:rPr>
        <w:t>（九）</w:t>
      </w:r>
      <w:r>
        <w:rPr>
          <w:rStyle w:val="8"/>
          <w:rFonts w:hint="eastAsia" w:ascii="宋体" w:hAnsi="宋体" w:eastAsia="宋体" w:cs="宋体"/>
          <w:color w:val="auto"/>
          <w:kern w:val="2"/>
          <w:sz w:val="24"/>
          <w:szCs w:val="24"/>
          <w:highlight w:val="none"/>
          <w:lang w:val="en-US" w:eastAsia="zh-CN" w:bidi="ar-SA"/>
        </w:rPr>
        <w:t>．</w:t>
      </w:r>
      <w:r>
        <w:rPr>
          <w:rStyle w:val="8"/>
          <w:rFonts w:hint="eastAsia" w:ascii="宋体" w:hAnsi="宋体" w:eastAsia="宋体" w:cs="宋体"/>
          <w:sz w:val="24"/>
          <w:szCs w:val="24"/>
          <w:highlight w:val="none"/>
          <w:lang w:val="en-US" w:eastAsia="zh-CN"/>
        </w:rPr>
        <w:t>24道电泳毛细管：适</w:t>
      </w:r>
      <w:r>
        <w:rPr>
          <w:rStyle w:val="8"/>
          <w:rFonts w:hint="eastAsia" w:ascii="宋体" w:hAnsi="宋体" w:eastAsia="宋体" w:cs="宋体"/>
          <w:sz w:val="24"/>
          <w:szCs w:val="24"/>
          <w:highlight w:val="white"/>
          <w:lang w:val="en-US" w:eastAsia="zh-CN"/>
        </w:rPr>
        <w:t>用于3500XL遗传分析仪的毛细管，36cm长，24道，内无涂层。用于片段分析和快速测序。</w:t>
      </w:r>
    </w:p>
    <w:p w14:paraId="2C681F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w:t>
      </w:r>
      <w:r>
        <w:rPr>
          <w:rStyle w:val="8"/>
          <w:rFonts w:hint="eastAsia" w:ascii="宋体" w:hAnsi="宋体" w:eastAsia="宋体" w:cs="宋体"/>
          <w:sz w:val="24"/>
          <w:szCs w:val="24"/>
          <w:highlight w:val="white"/>
          <w:lang w:val="en-US" w:eastAsia="zh-CN"/>
        </w:rPr>
        <w:t>．</w:t>
      </w:r>
      <w:r>
        <w:rPr>
          <w:rStyle w:val="8"/>
          <w:rFonts w:hint="eastAsia" w:ascii="宋体" w:hAnsi="宋体" w:eastAsia="宋体" w:cs="宋体"/>
          <w:color w:val="auto"/>
          <w:kern w:val="2"/>
          <w:sz w:val="24"/>
          <w:szCs w:val="24"/>
          <w:highlight w:val="none"/>
          <w:lang w:val="en-US" w:eastAsia="zh-CN" w:bidi="ar-SA"/>
        </w:rPr>
        <w:t>3500阴极杯隔片：24孔,配套3500测序仪使用。</w:t>
      </w:r>
    </w:p>
    <w:p w14:paraId="3FEA05BE">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（十一）</w:t>
      </w:r>
      <w:r>
        <w:rPr>
          <w:rStyle w:val="8"/>
          <w:rFonts w:hint="eastAsia" w:ascii="宋体" w:hAnsi="宋体" w:eastAsia="宋体" w:cs="宋体"/>
          <w:color w:val="auto"/>
          <w:kern w:val="2"/>
          <w:sz w:val="24"/>
          <w:szCs w:val="24"/>
          <w:highlight w:val="none"/>
          <w:lang w:val="en-US" w:eastAsia="zh-CN" w:bidi="ar-SA"/>
        </w:rPr>
        <w:t>．3500XL保修：</w:t>
      </w:r>
    </w:p>
    <w:p w14:paraId="06DCFB2A">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1.一次上门对3500XL进行维护保养，对易损耗件进行更换，并出具维修报告。</w:t>
      </w:r>
    </w:p>
    <w:p w14:paraId="778FFCAB">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★2.投标人中标后必须提供生产制造商出具的针对本项目的售后质量承诺书原件，并且在售后质量承诺书上注明本次项目名称和项目编号。</w:t>
      </w:r>
    </w:p>
    <w:p w14:paraId="33DBDA53">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（十二）</w:t>
      </w:r>
      <w:r>
        <w:rPr>
          <w:rStyle w:val="8"/>
          <w:rFonts w:hint="eastAsia" w:ascii="宋体" w:hAnsi="宋体" w:eastAsia="宋体" w:cs="宋体"/>
          <w:color w:val="auto"/>
          <w:kern w:val="2"/>
          <w:sz w:val="24"/>
          <w:szCs w:val="24"/>
          <w:highlight w:val="none"/>
          <w:lang w:val="en-US" w:eastAsia="zh-CN" w:bidi="ar-SA"/>
        </w:rPr>
        <w:t>．扩增仪保修：</w:t>
      </w:r>
    </w:p>
    <w:p w14:paraId="60D86638">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000000"/>
          <w:spacing w:val="0"/>
          <w:w w:val="100"/>
          <w:position w:val="0"/>
          <w:sz w:val="24"/>
          <w:szCs w:val="24"/>
        </w:rPr>
        <w:t>提供</w:t>
      </w:r>
      <w:r>
        <w:rPr>
          <w:rFonts w:hint="eastAsia" w:ascii="宋体" w:hAnsi="宋体" w:eastAsia="宋体" w:cs="宋体"/>
          <w:color w:val="000000"/>
          <w:spacing w:val="0"/>
          <w:w w:val="100"/>
          <w:position w:val="0"/>
          <w:sz w:val="24"/>
          <w:szCs w:val="24"/>
          <w:lang w:val="en-US" w:eastAsia="zh-CN"/>
        </w:rPr>
        <w:t>每</w:t>
      </w:r>
      <w:r>
        <w:rPr>
          <w:rFonts w:hint="eastAsia" w:ascii="宋体" w:hAnsi="宋体" w:eastAsia="宋体" w:cs="宋体"/>
          <w:color w:val="000000"/>
          <w:spacing w:val="0"/>
          <w:w w:val="100"/>
          <w:position w:val="0"/>
          <w:sz w:val="24"/>
          <w:szCs w:val="24"/>
        </w:rPr>
        <w:t>年一次上门维护</w:t>
      </w:r>
      <w:r>
        <w:rPr>
          <w:rFonts w:hint="eastAsia" w:ascii="宋体" w:hAnsi="宋体" w:eastAsia="宋体" w:cs="宋体"/>
          <w:color w:val="000000"/>
          <w:spacing w:val="0"/>
          <w:w w:val="100"/>
          <w:position w:val="0"/>
          <w:sz w:val="24"/>
          <w:szCs w:val="24"/>
          <w:lang w:val="en-US" w:eastAsia="zh-CN"/>
        </w:rPr>
        <w:t>校正</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更换机内的损耗部件</w:t>
      </w:r>
      <w:r>
        <w:rPr>
          <w:rStyle w:val="8"/>
          <w:rFonts w:hint="eastAsia" w:ascii="宋体" w:hAnsi="宋体" w:eastAsia="宋体" w:cs="宋体"/>
          <w:color w:val="auto"/>
          <w:kern w:val="2"/>
          <w:sz w:val="24"/>
          <w:szCs w:val="24"/>
          <w:highlight w:val="none"/>
          <w:lang w:val="en-US" w:eastAsia="zh-CN" w:bidi="ar-SA"/>
        </w:rPr>
        <w:t>，并出具维修报告。</w:t>
      </w:r>
    </w:p>
    <w:p w14:paraId="14EC6CBA">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★2.投标人中标后必须提供生产制造商出具的针对本项目的售后质量承诺书原件，并且在售后质量承诺书上注明本次项目名称和项目编号。</w:t>
      </w:r>
    </w:p>
    <w:p w14:paraId="1D9165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0" w:firstLineChars="1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（十三）</w:t>
      </w:r>
      <w:r>
        <w:rPr>
          <w:rStyle w:val="8"/>
          <w:rFonts w:hint="eastAsia" w:ascii="宋体" w:hAnsi="宋体" w:eastAsia="宋体" w:cs="宋体"/>
          <w:color w:val="auto"/>
          <w:kern w:val="2"/>
          <w:sz w:val="24"/>
          <w:szCs w:val="24"/>
          <w:highlight w:val="none"/>
          <w:lang w:val="en-US" w:eastAsia="zh-CN" w:bidi="ar-SA"/>
        </w:rPr>
        <w:t>磁珠试剂盒</w:t>
      </w:r>
    </w:p>
    <w:p w14:paraId="2CA916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1.适用长春博坤96道全自动微量检材DNA实验室提取工作站；</w:t>
      </w:r>
    </w:p>
    <w:p w14:paraId="6B0152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2.须包括深孔过滤板、反应板、吸头等耗材，提取试剂须预分装在反应板内并密封，吸头须预装在吸头盒内并密封。</w:t>
      </w:r>
    </w:p>
    <w:p w14:paraId="53A85B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3.配合长春博坤96道全自动微量检材DNA实验室提取工作站DNA实验室提取程序结束后，获得的最少DNA实验室模板量应不大于25ul，设定洗脱体系获得模板量正负误差小于2ul。</w:t>
      </w:r>
    </w:p>
    <w:p w14:paraId="5DC749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4.未经采购单位验证过的提取试剂盒，配合长春博坤96道全自动微量检材DNA实验室提取工作站进行0.1ng 9947A标准品回收测试，使用ID Plus扩增试剂盒、29个循环扩增，3500XL测序仪检测，RFU值超过500的出峰率须不低于80%。</w:t>
      </w:r>
    </w:p>
    <w:p w14:paraId="448961B6">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（十四）</w:t>
      </w:r>
      <w:r>
        <w:rPr>
          <w:rStyle w:val="8"/>
          <w:rFonts w:hint="eastAsia" w:ascii="宋体" w:hAnsi="宋体" w:eastAsia="宋体" w:cs="宋体"/>
          <w:color w:val="auto"/>
          <w:kern w:val="2"/>
          <w:sz w:val="24"/>
          <w:szCs w:val="24"/>
          <w:highlight w:val="none"/>
          <w:lang w:val="en-US" w:eastAsia="zh-CN" w:bidi="ar-SA"/>
        </w:rPr>
        <w:t>．S6人类DNA试剂盒：</w:t>
      </w:r>
    </w:p>
    <w:p w14:paraId="7E497DE4">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1.六色荧光技术，可检测以下基因座：D8S1179、D21S11、D18S51、D2S1338、D2S441、D5S818、D7S820、D6S1043、Penta D、D3S1358、TH01、D19S433、D12S391、TPOX、D16S539、D13S317、FGA、CSF1PO、vWA、D1S1656、Penta E、DYS391、和1个性别基因座Amelogenin。</w:t>
      </w:r>
    </w:p>
    <w:p w14:paraId="7A62EB3C">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2.为确保产品的准确性，本次项目所采用试剂盒实体bin数量不少于356个，bin总数不少于449个。</w:t>
      </w:r>
    </w:p>
    <w:p w14:paraId="771F5344">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3.所有基因座最大扩增片段不超过400bp，其中不少于15个小于250bp的Mi-ni基因座。</w:t>
      </w:r>
    </w:p>
    <w:p w14:paraId="0F41185D">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4.可采用全体系加样，提高极微量样本检出率。</w:t>
      </w:r>
    </w:p>
    <w:p w14:paraId="49294F02">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（十五）</w:t>
      </w:r>
      <w:r>
        <w:rPr>
          <w:rStyle w:val="8"/>
          <w:rFonts w:hint="eastAsia" w:ascii="宋体" w:hAnsi="宋体" w:eastAsia="宋体" w:cs="宋体"/>
          <w:color w:val="auto"/>
          <w:kern w:val="2"/>
          <w:sz w:val="24"/>
          <w:szCs w:val="24"/>
          <w:highlight w:val="none"/>
          <w:lang w:val="en-US" w:eastAsia="zh-CN" w:bidi="ar-SA"/>
        </w:rPr>
        <w:t>．clelex试剂盒：用clelex法纯化DNA；100人份/盒</w:t>
      </w:r>
      <w:bookmarkStart w:id="1" w:name="OLE_LINK3"/>
      <w:r>
        <w:rPr>
          <w:rStyle w:val="8"/>
          <w:rFonts w:hint="eastAsia" w:ascii="宋体" w:hAnsi="宋体" w:eastAsia="宋体" w:cs="宋体"/>
          <w:color w:val="auto"/>
          <w:kern w:val="2"/>
          <w:sz w:val="24"/>
          <w:szCs w:val="24"/>
          <w:highlight w:val="none"/>
          <w:lang w:val="en-US" w:eastAsia="zh-CN" w:bidi="ar-SA"/>
        </w:rPr>
        <w:t>。</w:t>
      </w:r>
      <w:bookmarkEnd w:id="1"/>
    </w:p>
    <w:p w14:paraId="0FE65350">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（十六）</w:t>
      </w:r>
      <w:r>
        <w:rPr>
          <w:rStyle w:val="8"/>
          <w:rFonts w:hint="eastAsia" w:ascii="宋体" w:hAnsi="宋体" w:eastAsia="宋体" w:cs="宋体"/>
          <w:color w:val="auto"/>
          <w:kern w:val="2"/>
          <w:sz w:val="24"/>
          <w:szCs w:val="24"/>
          <w:highlight w:val="none"/>
          <w:lang w:val="en-US" w:eastAsia="zh-CN" w:bidi="ar-SA"/>
        </w:rPr>
        <w:t>．TIP吸头：96个/盒，10盒/箱</w:t>
      </w:r>
      <w:bookmarkStart w:id="2" w:name="OLE_LINK4"/>
      <w:r>
        <w:rPr>
          <w:rStyle w:val="8"/>
          <w:rFonts w:hint="eastAsia" w:ascii="宋体" w:hAnsi="宋体" w:eastAsia="宋体" w:cs="宋体"/>
          <w:color w:val="auto"/>
          <w:kern w:val="2"/>
          <w:sz w:val="24"/>
          <w:szCs w:val="24"/>
          <w:highlight w:val="none"/>
          <w:lang w:val="en-US" w:eastAsia="zh-CN" w:bidi="ar-SA"/>
        </w:rPr>
        <w:t>。</w:t>
      </w:r>
      <w:bookmarkEnd w:id="2"/>
    </w:p>
    <w:p w14:paraId="1E7DD3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（十七）</w:t>
      </w:r>
      <w:r>
        <w:rPr>
          <w:rStyle w:val="8"/>
          <w:rFonts w:hint="eastAsia" w:ascii="宋体" w:hAnsi="宋体" w:eastAsia="宋体" w:cs="宋体"/>
          <w:color w:val="auto"/>
          <w:kern w:val="2"/>
          <w:sz w:val="24"/>
          <w:szCs w:val="24"/>
          <w:highlight w:val="none"/>
          <w:lang w:val="en-US" w:eastAsia="zh-CN" w:bidi="ar-SA"/>
        </w:rPr>
        <w:t>．丁晴手套：100只/盒</w:t>
      </w:r>
      <w:bookmarkStart w:id="3" w:name="OLE_LINK5"/>
      <w:r>
        <w:rPr>
          <w:rStyle w:val="8"/>
          <w:rFonts w:hint="eastAsia" w:ascii="宋体" w:hAnsi="宋体" w:eastAsia="宋体" w:cs="宋体"/>
          <w:color w:val="auto"/>
          <w:kern w:val="2"/>
          <w:sz w:val="24"/>
          <w:szCs w:val="24"/>
          <w:highlight w:val="none"/>
          <w:lang w:val="en-US" w:eastAsia="zh-CN" w:bidi="ar-SA"/>
        </w:rPr>
        <w:t>。</w:t>
      </w:r>
      <w:bookmarkEnd w:id="3"/>
    </w:p>
    <w:p w14:paraId="0DA383B5">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（十八）</w:t>
      </w:r>
      <w:r>
        <w:rPr>
          <w:rStyle w:val="8"/>
          <w:rFonts w:hint="eastAsia" w:ascii="宋体" w:hAnsi="宋体" w:eastAsia="宋体" w:cs="宋体"/>
          <w:kern w:val="2"/>
          <w:sz w:val="24"/>
          <w:szCs w:val="24"/>
          <w:highlight w:val="none"/>
          <w:lang w:val="en-US" w:eastAsia="zh-CN" w:bidi="ar-SA"/>
        </w:rPr>
        <w:t>.</w:t>
      </w:r>
      <w:r>
        <w:rPr>
          <w:rStyle w:val="8"/>
          <w:rFonts w:hint="eastAsia" w:ascii="宋体" w:hAnsi="宋体" w:eastAsia="宋体" w:cs="宋体"/>
          <w:color w:val="auto"/>
          <w:kern w:val="2"/>
          <w:sz w:val="24"/>
          <w:szCs w:val="24"/>
          <w:highlight w:val="none"/>
          <w:lang w:val="en-US" w:eastAsia="zh-CN" w:bidi="ar-SA"/>
        </w:rPr>
        <w:t>离心套管：100 套/盒，10 盒/箱</w:t>
      </w:r>
      <w:bookmarkStart w:id="4" w:name="OLE_LINK6"/>
      <w:r>
        <w:rPr>
          <w:rStyle w:val="8"/>
          <w:rFonts w:hint="eastAsia" w:ascii="宋体" w:hAnsi="宋体" w:eastAsia="宋体" w:cs="宋体"/>
          <w:color w:val="auto"/>
          <w:kern w:val="2"/>
          <w:sz w:val="24"/>
          <w:szCs w:val="24"/>
          <w:highlight w:val="none"/>
          <w:lang w:val="en-US" w:eastAsia="zh-CN" w:bidi="ar-SA"/>
        </w:rPr>
        <w:t>。</w:t>
      </w:r>
      <w:bookmarkEnd w:id="4"/>
    </w:p>
    <w:p w14:paraId="256FC4B8">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（十九）</w:t>
      </w:r>
      <w:r>
        <w:rPr>
          <w:rStyle w:val="8"/>
          <w:rFonts w:hint="eastAsia" w:ascii="宋体" w:hAnsi="宋体" w:eastAsia="宋体" w:cs="宋体"/>
          <w:color w:val="auto"/>
          <w:kern w:val="2"/>
          <w:sz w:val="24"/>
          <w:szCs w:val="24"/>
          <w:highlight w:val="none"/>
          <w:lang w:val="en-US" w:eastAsia="zh-CN" w:bidi="ar-SA"/>
        </w:rPr>
        <w:t>．PSA：100条/盒。</w:t>
      </w:r>
    </w:p>
    <w:p w14:paraId="1F9139E7">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w:t>
      </w:r>
      <w:r>
        <w:rPr>
          <w:rStyle w:val="8"/>
          <w:rFonts w:hint="eastAsia" w:ascii="宋体" w:hAnsi="宋体" w:eastAsia="宋体" w:cs="宋体"/>
          <w:color w:val="auto"/>
          <w:kern w:val="2"/>
          <w:sz w:val="24"/>
          <w:szCs w:val="24"/>
          <w:highlight w:val="none"/>
          <w:lang w:val="en-US" w:eastAsia="zh-CN" w:bidi="ar-SA"/>
        </w:rPr>
        <w:t>.眼科镊：10个/盒，不锈钢，10cm直有齿</w:t>
      </w:r>
      <w:bookmarkStart w:id="5" w:name="OLE_LINK7"/>
      <w:r>
        <w:rPr>
          <w:rStyle w:val="8"/>
          <w:rFonts w:hint="eastAsia" w:ascii="宋体" w:hAnsi="宋体" w:eastAsia="宋体" w:cs="宋体"/>
          <w:color w:val="auto"/>
          <w:kern w:val="2"/>
          <w:sz w:val="24"/>
          <w:szCs w:val="24"/>
          <w:highlight w:val="none"/>
          <w:lang w:val="en-US" w:eastAsia="zh-CN" w:bidi="ar-SA"/>
        </w:rPr>
        <w:t>。</w:t>
      </w:r>
      <w:bookmarkEnd w:id="5"/>
    </w:p>
    <w:p w14:paraId="0FB9CDE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（二十一）</w:t>
      </w:r>
      <w:r>
        <w:rPr>
          <w:rStyle w:val="8"/>
          <w:rFonts w:hint="eastAsia" w:ascii="宋体" w:hAnsi="宋体" w:eastAsia="宋体" w:cs="宋体"/>
          <w:color w:val="auto"/>
          <w:kern w:val="2"/>
          <w:sz w:val="24"/>
          <w:szCs w:val="24"/>
          <w:highlight w:val="none"/>
          <w:lang w:val="en-US" w:eastAsia="zh-CN" w:bidi="ar-SA"/>
        </w:rPr>
        <w:t>. 眼科剪：10个/盒，不锈钢，10cm直尖</w:t>
      </w:r>
      <w:bookmarkStart w:id="6" w:name="OLE_LINK8"/>
      <w:r>
        <w:rPr>
          <w:rStyle w:val="8"/>
          <w:rFonts w:hint="eastAsia" w:ascii="宋体" w:hAnsi="宋体" w:eastAsia="宋体" w:cs="宋体"/>
          <w:color w:val="auto"/>
          <w:kern w:val="2"/>
          <w:sz w:val="24"/>
          <w:szCs w:val="24"/>
          <w:highlight w:val="none"/>
          <w:lang w:val="en-US" w:eastAsia="zh-CN" w:bidi="ar-SA"/>
        </w:rPr>
        <w:t>。</w:t>
      </w:r>
      <w:bookmarkEnd w:id="6"/>
    </w:p>
    <w:p w14:paraId="3E70EBE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（二十二）</w:t>
      </w:r>
      <w:r>
        <w:rPr>
          <w:rStyle w:val="8"/>
          <w:rFonts w:hint="eastAsia" w:ascii="宋体" w:hAnsi="宋体" w:eastAsia="宋体" w:cs="宋体"/>
          <w:color w:val="auto"/>
          <w:kern w:val="2"/>
          <w:sz w:val="24"/>
          <w:szCs w:val="24"/>
          <w:highlight w:val="none"/>
          <w:lang w:val="en-US" w:eastAsia="zh-CN" w:bidi="ar-SA"/>
        </w:rPr>
        <w:t>.一次性垫单：10片/包。</w:t>
      </w:r>
    </w:p>
    <w:p w14:paraId="0485B8F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（二十三）</w:t>
      </w:r>
      <w:r>
        <w:rPr>
          <w:rStyle w:val="8"/>
          <w:rFonts w:hint="eastAsia" w:ascii="宋体" w:hAnsi="宋体" w:eastAsia="宋体" w:cs="宋体"/>
          <w:color w:val="auto"/>
          <w:kern w:val="2"/>
          <w:sz w:val="24"/>
          <w:szCs w:val="24"/>
          <w:highlight w:val="none"/>
          <w:lang w:val="en-US" w:eastAsia="zh-CN" w:bidi="ar-SA"/>
        </w:rPr>
        <w:t>.无核酸超纯水：500ml。</w:t>
      </w:r>
    </w:p>
    <w:p w14:paraId="47E82B94">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（二十四）</w:t>
      </w:r>
      <w:r>
        <w:rPr>
          <w:rStyle w:val="8"/>
          <w:rFonts w:hint="eastAsia" w:ascii="宋体" w:hAnsi="宋体" w:eastAsia="宋体" w:cs="宋体"/>
          <w:color w:val="auto"/>
          <w:kern w:val="2"/>
          <w:sz w:val="24"/>
          <w:szCs w:val="24"/>
          <w:highlight w:val="none"/>
          <w:lang w:val="en-US" w:eastAsia="zh-CN" w:bidi="ar-SA"/>
        </w:rPr>
        <w:t>.DNA提取液：</w:t>
      </w:r>
      <w:r>
        <w:rPr>
          <w:rFonts w:hint="eastAsia" w:ascii="宋体" w:hAnsi="宋体" w:eastAsia="宋体" w:cs="宋体"/>
          <w:i w:val="0"/>
          <w:iCs w:val="0"/>
          <w:color w:val="000000"/>
          <w:kern w:val="0"/>
          <w:sz w:val="24"/>
          <w:szCs w:val="24"/>
          <w:highlight w:val="none"/>
          <w:u w:val="none"/>
          <w:lang w:val="en-US" w:eastAsia="zh-CN" w:bidi="ar"/>
        </w:rPr>
        <w:t>20ml/瓶，50瓶/盒</w:t>
      </w:r>
      <w:r>
        <w:rPr>
          <w:rStyle w:val="8"/>
          <w:rFonts w:hint="eastAsia" w:ascii="宋体" w:hAnsi="宋体" w:eastAsia="宋体" w:cs="宋体"/>
          <w:color w:val="auto"/>
          <w:kern w:val="2"/>
          <w:sz w:val="24"/>
          <w:szCs w:val="24"/>
          <w:highlight w:val="none"/>
          <w:lang w:val="en-US" w:eastAsia="zh-CN" w:bidi="ar-SA"/>
        </w:rPr>
        <w:t>。</w:t>
      </w:r>
    </w:p>
    <w:p w14:paraId="6F6B236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（二十五）</w:t>
      </w:r>
      <w:r>
        <w:rPr>
          <w:rStyle w:val="8"/>
          <w:rFonts w:hint="eastAsia" w:ascii="宋体" w:hAnsi="宋体" w:eastAsia="宋体" w:cs="宋体"/>
          <w:color w:val="auto"/>
          <w:kern w:val="2"/>
          <w:sz w:val="24"/>
          <w:szCs w:val="24"/>
          <w:highlight w:val="none"/>
          <w:lang w:val="en-US" w:eastAsia="zh-CN" w:bidi="ar-SA"/>
        </w:rPr>
        <w:t>.DNA数据库采样袋:含Mini单孔-B-T采血卡，一次性采血工具，一次性样品袋</w:t>
      </w:r>
      <w:bookmarkStart w:id="7" w:name="OLE_LINK10"/>
      <w:r>
        <w:rPr>
          <w:rStyle w:val="8"/>
          <w:rFonts w:hint="eastAsia" w:ascii="宋体" w:hAnsi="宋体" w:eastAsia="宋体" w:cs="宋体"/>
          <w:color w:val="auto"/>
          <w:kern w:val="2"/>
          <w:sz w:val="24"/>
          <w:szCs w:val="24"/>
          <w:highlight w:val="none"/>
          <w:lang w:val="en-US" w:eastAsia="zh-CN" w:bidi="ar-SA"/>
        </w:rPr>
        <w:t>。</w:t>
      </w:r>
    </w:p>
    <w:p w14:paraId="284CD5F1">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仿宋" w:hAnsi="仿宋" w:eastAsia="仿宋" w:cs="仿宋"/>
          <w:kern w:val="2"/>
          <w:sz w:val="24"/>
          <w:szCs w:val="24"/>
          <w:highlight w:val="none"/>
          <w:lang w:val="en-US" w:eastAsia="zh-CN" w:bidi="ar-SA"/>
        </w:rPr>
        <w:t>（二十六）</w:t>
      </w:r>
      <w:r>
        <w:rPr>
          <w:rStyle w:val="8"/>
          <w:rFonts w:hint="eastAsia" w:ascii="宋体" w:hAnsi="宋体" w:eastAsia="宋体" w:cs="宋体"/>
          <w:color w:val="auto"/>
          <w:kern w:val="2"/>
          <w:sz w:val="24"/>
          <w:szCs w:val="24"/>
          <w:highlight w:val="none"/>
          <w:lang w:val="en-US" w:eastAsia="zh-CN" w:bidi="ar-SA"/>
        </w:rPr>
        <w:t>.中央空调专用滤芯:一年恒温恒湿空调净化过滤装置。</w:t>
      </w:r>
    </w:p>
    <w:p w14:paraId="03B850EB">
      <w:pPr>
        <w:pStyle w:val="15"/>
        <w:keepNext w:val="0"/>
        <w:keepLines w:val="0"/>
        <w:pageBreakBefore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Style w:val="8"/>
          <w:rFonts w:hint="eastAsia" w:ascii="宋体" w:hAnsi="宋体" w:eastAsia="宋体" w:cs="宋体"/>
          <w:color w:val="auto"/>
          <w:kern w:val="2"/>
          <w:sz w:val="24"/>
          <w:szCs w:val="24"/>
          <w:highlight w:val="none"/>
          <w:lang w:val="en-US" w:eastAsia="zh-CN" w:bidi="ar-SA"/>
        </w:rPr>
      </w:pPr>
      <w:r>
        <w:rPr>
          <w:rStyle w:val="8"/>
          <w:rFonts w:hint="eastAsia" w:ascii="宋体" w:hAnsi="宋体" w:eastAsia="宋体" w:cs="宋体"/>
          <w:color w:val="auto"/>
          <w:kern w:val="2"/>
          <w:sz w:val="24"/>
          <w:szCs w:val="24"/>
          <w:highlight w:val="none"/>
          <w:lang w:val="en-US" w:eastAsia="zh-CN" w:bidi="ar-SA"/>
        </w:rPr>
        <w:t>注：标★项为实质性要求，投标人在投标时须提供承诺函（格式自拟）。</w:t>
      </w:r>
      <w:bookmarkEnd w:id="7"/>
    </w:p>
    <w:p w14:paraId="253983C8">
      <w:pPr>
        <w:pStyle w:val="16"/>
        <w:keepNext w:val="0"/>
        <w:keepLines w:val="0"/>
        <w:pageBreakBefore w:val="0"/>
        <w:widowControl w:val="0"/>
        <w:numPr>
          <w:ilvl w:val="0"/>
          <w:numId w:val="1"/>
        </w:numPr>
        <w:kinsoku/>
        <w:wordWrap/>
        <w:overflowPunct/>
        <w:topLinePunct w:val="0"/>
        <w:autoSpaceDE/>
        <w:autoSpaceDN/>
        <w:bidi w:val="0"/>
        <w:adjustRightInd/>
        <w:snapToGrid/>
        <w:spacing w:line="480" w:lineRule="atLeast"/>
        <w:ind w:firstLine="482" w:firstLineChars="200"/>
        <w:textAlignment w:val="auto"/>
        <w:rPr>
          <w:rStyle w:val="8"/>
          <w:rFonts w:hint="eastAsia" w:ascii="宋体" w:hAnsi="宋体" w:eastAsia="宋体" w:cs="宋体"/>
          <w:b/>
          <w:bCs/>
          <w:color w:val="auto"/>
          <w:sz w:val="24"/>
          <w:szCs w:val="24"/>
          <w:highlight w:val="none"/>
        </w:rPr>
      </w:pPr>
      <w:r>
        <w:rPr>
          <w:rStyle w:val="8"/>
          <w:rFonts w:hint="eastAsia" w:ascii="宋体" w:hAnsi="宋体" w:eastAsia="宋体" w:cs="宋体"/>
          <w:b/>
          <w:bCs/>
          <w:color w:val="auto"/>
          <w:sz w:val="24"/>
          <w:szCs w:val="24"/>
          <w:highlight w:val="none"/>
        </w:rPr>
        <w:t>验收标准</w:t>
      </w:r>
    </w:p>
    <w:p w14:paraId="39934FB1">
      <w:pPr>
        <w:pStyle w:val="20"/>
        <w:spacing w:line="480" w:lineRule="exact"/>
        <w:ind w:firstLine="482"/>
        <w:rPr>
          <w:rStyle w:val="8"/>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rPr>
        <w:t>在满足合同约定的验收条件下，采购人成立验收小组。验收内容包括：品牌、规格型号、数量、质量及包装是否完好，设备运行是否正常。</w:t>
      </w:r>
    </w:p>
    <w:p w14:paraId="5131D8D3">
      <w:pPr>
        <w:pStyle w:val="20"/>
        <w:spacing w:line="480" w:lineRule="exact"/>
        <w:ind w:firstLine="482"/>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、落实商品包装、快递包装政府采购需求标准</w:t>
      </w:r>
    </w:p>
    <w:p w14:paraId="48E4C67C">
      <w:pPr>
        <w:pStyle w:val="20"/>
        <w:spacing w:line="480" w:lineRule="exact"/>
        <w:ind w:firstLine="480"/>
        <w:rPr>
          <w:rStyle w:val="8"/>
          <w:rFonts w:hint="eastAsia" w:ascii="宋体" w:hAnsi="宋体" w:eastAsia="宋体" w:cs="宋体"/>
          <w:color w:val="auto"/>
          <w:sz w:val="24"/>
          <w:szCs w:val="24"/>
          <w:highlight w:val="none"/>
        </w:rPr>
      </w:pPr>
      <w:r>
        <w:rPr>
          <w:rFonts w:hint="eastAsia" w:ascii="宋体" w:hAnsi="宋体" w:cs="宋体"/>
          <w:sz w:val="24"/>
        </w:rPr>
        <w:t>供应商所投产品需进行商品包装和快递包装的，应不低于《关于印发〈商品包装政府采购需求标准（试行）〉、〈快递包装政府采购需求标准（试行）〉的通知》（财办库〔2020〕123 号）文件规定的参考标准。在履约验收时按照本条款执行，违反本约定的对照合同违约条款追究违约责任。供应商一旦参与本项目投标，即完全响应本条款要求。</w:t>
      </w:r>
    </w:p>
    <w:p w14:paraId="7524E3BE">
      <w:pPr>
        <w:keepNext w:val="0"/>
        <w:keepLines w:val="0"/>
        <w:pageBreakBefore w:val="0"/>
        <w:kinsoku/>
        <w:wordWrap/>
        <w:overflowPunct/>
        <w:topLinePunct w:val="0"/>
        <w:autoSpaceDE/>
        <w:autoSpaceDN/>
        <w:bidi w:val="0"/>
        <w:adjustRightInd/>
        <w:snapToGrid/>
        <w:spacing w:line="480" w:lineRule="atLeast"/>
        <w:ind w:firstLine="482" w:firstLineChars="200"/>
        <w:textAlignment w:val="auto"/>
        <w:rPr>
          <w:rStyle w:val="8"/>
          <w:rFonts w:hint="eastAsia" w:ascii="宋体" w:hAnsi="宋体" w:eastAsia="宋体" w:cs="宋体"/>
          <w:b/>
          <w:bCs/>
          <w:color w:val="auto"/>
          <w:kern w:val="2"/>
          <w:sz w:val="24"/>
          <w:szCs w:val="24"/>
          <w:highlight w:val="none"/>
          <w:lang w:val="en-US" w:eastAsia="zh-CN" w:bidi="ar-SA"/>
        </w:rPr>
      </w:pPr>
      <w:r>
        <w:rPr>
          <w:rStyle w:val="8"/>
          <w:rFonts w:hint="eastAsia" w:ascii="宋体" w:hAnsi="宋体" w:cs="宋体"/>
          <w:b/>
          <w:bCs/>
          <w:color w:val="auto"/>
          <w:kern w:val="2"/>
          <w:sz w:val="24"/>
          <w:szCs w:val="24"/>
          <w:highlight w:val="none"/>
          <w:lang w:val="en-US" w:eastAsia="zh-CN" w:bidi="ar-SA"/>
        </w:rPr>
        <w:t>六</w:t>
      </w:r>
      <w:r>
        <w:rPr>
          <w:rStyle w:val="8"/>
          <w:rFonts w:hint="eastAsia" w:ascii="宋体" w:hAnsi="宋体" w:eastAsia="宋体" w:cs="宋体"/>
          <w:b/>
          <w:bCs/>
          <w:color w:val="auto"/>
          <w:kern w:val="2"/>
          <w:sz w:val="24"/>
          <w:szCs w:val="24"/>
          <w:highlight w:val="none"/>
          <w:lang w:val="en-US" w:eastAsia="zh-CN" w:bidi="ar-SA"/>
        </w:rPr>
        <w:t>、落实节能、环保产品政策</w:t>
      </w:r>
    </w:p>
    <w:p w14:paraId="19EB78FC">
      <w:pPr>
        <w:keepNext w:val="0"/>
        <w:keepLines w:val="0"/>
        <w:pageBreakBefore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1A3A09A9">
      <w:pPr>
        <w:keepNext w:val="0"/>
        <w:keepLines w:val="0"/>
        <w:pageBreakBefore w:val="0"/>
        <w:kinsoku/>
        <w:wordWrap/>
        <w:overflowPunct/>
        <w:topLinePunct w:val="0"/>
        <w:autoSpaceDE/>
        <w:autoSpaceDN/>
        <w:bidi w:val="0"/>
        <w:adjustRightInd/>
        <w:snapToGrid/>
        <w:spacing w:line="480" w:lineRule="atLeast"/>
        <w:ind w:firstLine="482" w:firstLineChars="200"/>
        <w:textAlignment w:val="auto"/>
        <w:rPr>
          <w:rStyle w:val="8"/>
          <w:rFonts w:hint="eastAsia" w:ascii="宋体" w:hAnsi="宋体" w:eastAsia="宋体" w:cs="宋体"/>
          <w:b/>
          <w:bCs/>
          <w:color w:val="auto"/>
          <w:kern w:val="2"/>
          <w:sz w:val="24"/>
          <w:szCs w:val="24"/>
          <w:highlight w:val="none"/>
          <w:lang w:val="en-US" w:eastAsia="zh-CN" w:bidi="ar-SA"/>
        </w:rPr>
      </w:pPr>
      <w:r>
        <w:rPr>
          <w:rStyle w:val="8"/>
          <w:rFonts w:hint="eastAsia" w:ascii="宋体" w:hAnsi="宋体" w:cs="宋体"/>
          <w:b/>
          <w:bCs/>
          <w:color w:val="auto"/>
          <w:kern w:val="2"/>
          <w:sz w:val="24"/>
          <w:szCs w:val="24"/>
          <w:highlight w:val="none"/>
          <w:lang w:val="en-US" w:eastAsia="zh-CN" w:bidi="ar-SA"/>
        </w:rPr>
        <w:t>七</w:t>
      </w:r>
      <w:r>
        <w:rPr>
          <w:rStyle w:val="8"/>
          <w:rFonts w:hint="eastAsia" w:ascii="宋体" w:hAnsi="宋体" w:eastAsia="宋体" w:cs="宋体"/>
          <w:b/>
          <w:bCs/>
          <w:color w:val="auto"/>
          <w:kern w:val="2"/>
          <w:sz w:val="24"/>
          <w:szCs w:val="24"/>
          <w:highlight w:val="none"/>
          <w:lang w:val="en-US" w:eastAsia="zh-CN" w:bidi="ar-SA"/>
        </w:rPr>
        <w:t>、注意</w:t>
      </w:r>
    </w:p>
    <w:p w14:paraId="158252D5">
      <w:pPr>
        <w:keepNext w:val="0"/>
        <w:keepLines w:val="0"/>
        <w:pageBreakBefore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（一）本项目对任何有选择的报价将不予接受，只允许有一个报价。报价内容包括: 货物本身价格、辅材、运输、装卸、人工、产品损耗、配合协助图书加工编目上架等相关工作、售后服务及货物交付使用过程中涉及到的其他一切费用。 </w:t>
      </w:r>
    </w:p>
    <w:p w14:paraId="52850590">
      <w:pPr>
        <w:keepNext w:val="0"/>
        <w:keepLines w:val="0"/>
        <w:pageBreakBefore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（二）供应商报价时应充分考虑所有可能影响到报价的因素，一旦最终中标，总价将包定。不予调整。如发生漏、缺、少项，都将被认为是成交人的报价让利行为，损失自负。</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1BD2">
    <w:pPr>
      <w:pStyle w:val="3"/>
      <w:framePr w:wrap="around" w:vAnchor="text" w:hAnchor="margin" w:xAlign="center" w:y="1"/>
      <w:bidi w:val="0"/>
      <w:rPr>
        <w:rStyle w:val="9"/>
      </w:rPr>
    </w:pPr>
    <w:r>
      <w:rPr>
        <w:rStyle w:val="9"/>
      </w:rPr>
      <w:fldChar w:fldCharType="begin"/>
    </w:r>
    <w:r>
      <w:rPr>
        <w:rStyle w:val="9"/>
        <w:highlight w:val="white"/>
      </w:rPr>
      <w:instrText xml:space="preserve">PAGE  </w:instrText>
    </w:r>
    <w:r>
      <w:rPr>
        <w:rStyle w:val="9"/>
      </w:rPr>
      <w:fldChar w:fldCharType="separate"/>
    </w:r>
    <w:r>
      <w:rPr>
        <w:rStyle w:val="9"/>
        <w:highlight w:val="white"/>
      </w:rPr>
      <w:t>15</w:t>
    </w:r>
    <w:r>
      <w:rPr>
        <w:rStyle w:val="9"/>
      </w:rPr>
      <w:fldChar w:fldCharType="end"/>
    </w:r>
  </w:p>
  <w:p w14:paraId="6B44939B">
    <w:pPr>
      <w:pStyle w:val="3"/>
      <w:framePr w:wrap="around" w:vAnchor="text" w:hAnchor="margin" w:xAlign="right" w:y="1"/>
      <w:bidi w:val="0"/>
      <w:jc w:val="center"/>
      <w:rPr>
        <w:rStyle w:val="9"/>
        <w:rFonts w:hint="eastAsia"/>
      </w:rPr>
    </w:pPr>
  </w:p>
  <w:p w14:paraId="4C66AA5F">
    <w:pPr>
      <w:pStyle w:val="3"/>
      <w:bidi w:val="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D55A1"/>
    <w:multiLevelType w:val="singleLevel"/>
    <w:tmpl w:val="D80D55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GFjODFhYjBiMWJkZjg3ZDhjNWJjMmUzZmM2NjMifQ=="/>
  </w:docVars>
  <w:rsids>
    <w:rsidRoot w:val="7630337E"/>
    <w:rsid w:val="05D2049F"/>
    <w:rsid w:val="09FE6FCE"/>
    <w:rsid w:val="0AF360BC"/>
    <w:rsid w:val="0B7738F3"/>
    <w:rsid w:val="11900DA9"/>
    <w:rsid w:val="1A4F3CB5"/>
    <w:rsid w:val="1DFA5BDB"/>
    <w:rsid w:val="1F607501"/>
    <w:rsid w:val="227E3E68"/>
    <w:rsid w:val="2AFC2DFE"/>
    <w:rsid w:val="2F541FA5"/>
    <w:rsid w:val="30412697"/>
    <w:rsid w:val="30A97207"/>
    <w:rsid w:val="3522139B"/>
    <w:rsid w:val="36E207C0"/>
    <w:rsid w:val="38F71AFF"/>
    <w:rsid w:val="3C727817"/>
    <w:rsid w:val="43C74C7C"/>
    <w:rsid w:val="43D87BAB"/>
    <w:rsid w:val="48E410CD"/>
    <w:rsid w:val="4AE7566B"/>
    <w:rsid w:val="4B8F1FEA"/>
    <w:rsid w:val="4CBE6FDE"/>
    <w:rsid w:val="4D07739D"/>
    <w:rsid w:val="506F3708"/>
    <w:rsid w:val="5412276D"/>
    <w:rsid w:val="56AE21C8"/>
    <w:rsid w:val="580110D1"/>
    <w:rsid w:val="599B3E92"/>
    <w:rsid w:val="5A944CF4"/>
    <w:rsid w:val="5B836FB3"/>
    <w:rsid w:val="607E220D"/>
    <w:rsid w:val="6233362A"/>
    <w:rsid w:val="64E1736A"/>
    <w:rsid w:val="6E756AC7"/>
    <w:rsid w:val="6F973847"/>
    <w:rsid w:val="748D2C29"/>
    <w:rsid w:val="75450877"/>
    <w:rsid w:val="7630337E"/>
    <w:rsid w:val="7C3640B7"/>
    <w:rsid w:val="7DAC553F"/>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 w:lineRule="auto"/>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rPr>
      <w:rFonts w:ascii="仿宋_GB2312" w:eastAsia="仿宋_GB2312"/>
      <w:sz w:val="28"/>
    </w:rPr>
  </w:style>
  <w:style w:type="paragraph" w:styleId="6">
    <w:name w:val="Body Text First Indent"/>
    <w:basedOn w:val="2"/>
    <w:qFormat/>
    <w:uiPriority w:val="99"/>
    <w:pPr>
      <w:ind w:firstLine="420" w:firstLineChars="100"/>
    </w:pPr>
  </w:style>
  <w:style w:type="character" w:styleId="9">
    <w:name w:val="page number"/>
    <w:basedOn w:val="8"/>
    <w:qFormat/>
    <w:uiPriority w:val="0"/>
  </w:style>
  <w:style w:type="paragraph" w:customStyle="1" w:styleId="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_19"/>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文本块1"/>
    <w:basedOn w:val="11"/>
    <w:qFormat/>
    <w:uiPriority w:val="0"/>
    <w:pPr>
      <w:spacing w:line="360" w:lineRule="exact"/>
      <w:ind w:left="1548" w:leftChars="-857" w:right="12" w:rightChars="12" w:hanging="2405" w:hangingChars="2405"/>
    </w:pPr>
    <w:rPr>
      <w:rFonts w:ascii="宋体" w:eastAsia="Times New Roman"/>
      <w:bCs/>
      <w:sz w:val="28"/>
      <w:szCs w:val="22"/>
    </w:rPr>
  </w:style>
  <w:style w:type="paragraph" w:customStyle="1" w:styleId="13">
    <w:name w:val="Normal Indent"/>
    <w:basedOn w:val="11"/>
    <w:qFormat/>
    <w:locked/>
    <w:uiPriority w:val="0"/>
    <w:pPr>
      <w:autoSpaceDE w:val="0"/>
      <w:autoSpaceDN w:val="0"/>
      <w:adjustRightInd w:val="0"/>
      <w:snapToGrid w:val="0"/>
      <w:ind w:firstLine="420"/>
    </w:pPr>
    <w:rPr>
      <w:rFonts w:ascii="宋体"/>
      <w:color w:val="000000"/>
      <w:sz w:val="24"/>
      <w:szCs w:val="20"/>
    </w:rPr>
  </w:style>
  <w:style w:type="paragraph" w:customStyle="1" w:styleId="14">
    <w:name w:val="Normal"/>
    <w:next w:val="15"/>
    <w:qFormat/>
    <w:uiPriority w:val="0"/>
    <w:pPr>
      <w:widowControl w:val="0"/>
      <w:jc w:val="both"/>
    </w:pPr>
    <w:rPr>
      <w:rFonts w:ascii="Calibri" w:hAnsi="Calibri" w:eastAsia="宋体" w:cs="宋体"/>
      <w:kern w:val="2"/>
      <w:sz w:val="21"/>
      <w:szCs w:val="24"/>
      <w:lang w:val="en-US" w:eastAsia="zh-CN" w:bidi="ar-SA"/>
    </w:rPr>
  </w:style>
  <w:style w:type="paragraph" w:customStyle="1" w:styleId="15">
    <w:name w:val="样式 首行缩进:  2 字符"/>
    <w:basedOn w:val="16"/>
    <w:qFormat/>
    <w:uiPriority w:val="0"/>
    <w:pPr>
      <w:ind w:firstLine="560"/>
    </w:pPr>
    <w:rPr>
      <w:rFonts w:ascii="等线" w:hAnsi="等线" w:eastAsia="等线" w:cs="宋体"/>
      <w:sz w:val="24"/>
    </w:rPr>
  </w:style>
  <w:style w:type="paragraph" w:customStyle="1" w:styleId="16">
    <w:name w:val="Normal_0_3"/>
    <w:next w:val="15"/>
    <w:qFormat/>
    <w:uiPriority w:val="0"/>
    <w:pPr>
      <w:widowControl w:val="0"/>
      <w:jc w:val="both"/>
    </w:pPr>
    <w:rPr>
      <w:rFonts w:ascii="Calibri" w:hAnsi="Calibri" w:eastAsia="宋体" w:cs="宋体"/>
      <w:kern w:val="2"/>
      <w:sz w:val="21"/>
      <w:szCs w:val="24"/>
      <w:lang w:val="en-US" w:eastAsia="zh-CN" w:bidi="ar-SA"/>
    </w:rPr>
  </w:style>
  <w:style w:type="character" w:customStyle="1" w:styleId="17">
    <w:name w:val="font21"/>
    <w:basedOn w:val="8"/>
    <w:qFormat/>
    <w:uiPriority w:val="0"/>
    <w:rPr>
      <w:rFonts w:hint="default" w:ascii="方正仿宋_GBK" w:hAnsi="方正仿宋_GBK" w:eastAsia="方正仿宋_GBK" w:cs="方正仿宋_GBK"/>
      <w:color w:val="000000"/>
      <w:sz w:val="21"/>
      <w:szCs w:val="21"/>
      <w:u w:val="none"/>
    </w:rPr>
  </w:style>
  <w:style w:type="paragraph" w:customStyle="1" w:styleId="18">
    <w:name w:val="文本块1_0"/>
    <w:basedOn w:val="19"/>
    <w:qFormat/>
    <w:uiPriority w:val="0"/>
    <w:pPr>
      <w:spacing w:line="360" w:lineRule="exact"/>
      <w:ind w:left="1548" w:leftChars="-857" w:right="12" w:rightChars="12" w:hanging="2405" w:hangingChars="2405"/>
    </w:pPr>
    <w:rPr>
      <w:rFonts w:ascii="宋体" w:hAnsi="Calibri" w:eastAsia="Times New Roman"/>
      <w:bCs/>
      <w:sz w:val="28"/>
    </w:rPr>
  </w:style>
  <w:style w:type="paragraph" w:customStyle="1" w:styleId="19">
    <w:name w:val="Normal_19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6"/>
    <w:next w:val="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正文文本 2_0"/>
    <w:basedOn w:val="20"/>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3397</Words>
  <Characters>4426</Characters>
  <Lines>0</Lines>
  <Paragraphs>0</Paragraphs>
  <TotalTime>2</TotalTime>
  <ScaleCrop>false</ScaleCrop>
  <LinksUpToDate>false</LinksUpToDate>
  <CharactersWithSpaces>4486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2024-08-14T03:14:00Z</dcterms:created>
  <dc:creator>江苏东田颜雨欣</dc:creator>
  <cp:lastModifiedBy>WPS_1683788762</cp:lastModifiedBy>
  <cp:lastPrinted>2024-08-14T07:58:00Z</cp:lastPrinted>
  <dcterms:modified xsi:type="dcterms:W3CDTF">2025-08-06T03:13:11Z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37372FAA3EF147558A42F5872F269E17_13</vt:lpwstr>
  </property>
  <property fmtid="{D5CDD505-2E9C-101B-9397-08002B2CF9AE}" pid="4" name="KSOTemplateDocerSaveRecord">
    <vt:lpwstr>eyJoZGlkIjoiNGQ1N2RjNTlhMjcwZmVkZWQ1ZDBkZDVjMjQwYmQwNWIiLCJ1c2VySWQiOiIxNDkyOTUwNDY3In0=</vt:lpwstr>
  </property>
</Properties>
</file>